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AFF92" w14:textId="15E8D478" w:rsidR="0054505B" w:rsidRPr="00F2325D" w:rsidRDefault="00256172" w:rsidP="00F2325D">
      <w:pPr>
        <w:spacing w:line="360" w:lineRule="auto"/>
        <w:jc w:val="both"/>
        <w:rPr>
          <w:rFonts w:ascii="Times New Roman" w:hAnsi="Times New Roman" w:cs="Times New Roman"/>
          <w:b/>
          <w:bCs/>
          <w:sz w:val="24"/>
          <w:szCs w:val="24"/>
        </w:rPr>
      </w:pPr>
      <w:r w:rsidRPr="00F2325D">
        <w:rPr>
          <w:rFonts w:ascii="Times New Roman" w:hAnsi="Times New Roman" w:cs="Times New Roman"/>
          <w:b/>
          <w:bCs/>
          <w:sz w:val="24"/>
          <w:szCs w:val="24"/>
        </w:rPr>
        <w:t>Market Allocation</w:t>
      </w:r>
    </w:p>
    <w:p w14:paraId="49F9EEC2" w14:textId="0618B5F7" w:rsidR="005773E9" w:rsidRDefault="005773E9" w:rsidP="00F2325D">
      <w:pPr>
        <w:spacing w:line="360" w:lineRule="auto"/>
        <w:jc w:val="both"/>
        <w:rPr>
          <w:rFonts w:ascii="Times New Roman" w:hAnsi="Times New Roman" w:cs="Times New Roman"/>
          <w:b/>
          <w:bCs/>
          <w:sz w:val="24"/>
          <w:szCs w:val="24"/>
        </w:rPr>
      </w:pPr>
      <w:r w:rsidRPr="00F2325D">
        <w:rPr>
          <w:rFonts w:ascii="Times New Roman" w:hAnsi="Times New Roman" w:cs="Times New Roman"/>
          <w:b/>
          <w:bCs/>
          <w:sz w:val="24"/>
          <w:szCs w:val="24"/>
        </w:rPr>
        <w:t>What is Market Allocation?</w:t>
      </w:r>
    </w:p>
    <w:p w14:paraId="7E4A3B9C" w14:textId="35620879" w:rsidR="00373831" w:rsidRDefault="00256172" w:rsidP="00F2325D">
      <w:pPr>
        <w:spacing w:line="360" w:lineRule="auto"/>
        <w:jc w:val="both"/>
        <w:rPr>
          <w:rFonts w:ascii="Times New Roman" w:hAnsi="Times New Roman" w:cs="Times New Roman"/>
          <w:sz w:val="24"/>
          <w:szCs w:val="24"/>
        </w:rPr>
      </w:pPr>
      <w:r w:rsidRPr="00F2325D">
        <w:rPr>
          <w:rFonts w:ascii="Times New Roman" w:hAnsi="Times New Roman" w:cs="Times New Roman"/>
          <w:sz w:val="24"/>
          <w:szCs w:val="24"/>
        </w:rPr>
        <w:t>Market allocation</w:t>
      </w:r>
      <w:r w:rsidR="006B7068" w:rsidRPr="00F2325D">
        <w:rPr>
          <w:rFonts w:ascii="Times New Roman" w:hAnsi="Times New Roman" w:cs="Times New Roman"/>
          <w:sz w:val="24"/>
          <w:szCs w:val="24"/>
        </w:rPr>
        <w:t>, also known as market division</w:t>
      </w:r>
      <w:r w:rsidR="00CB6449" w:rsidRPr="00F2325D">
        <w:rPr>
          <w:rFonts w:ascii="Times New Roman" w:hAnsi="Times New Roman" w:cs="Times New Roman"/>
          <w:sz w:val="24"/>
          <w:szCs w:val="24"/>
        </w:rPr>
        <w:t xml:space="preserve"> or market sharing</w:t>
      </w:r>
      <w:r w:rsidR="006B7068" w:rsidRPr="00F2325D">
        <w:rPr>
          <w:rFonts w:ascii="Times New Roman" w:hAnsi="Times New Roman" w:cs="Times New Roman"/>
          <w:sz w:val="24"/>
          <w:szCs w:val="24"/>
        </w:rPr>
        <w:t xml:space="preserve">, is a concerted practice </w:t>
      </w:r>
      <w:r w:rsidR="00F26217">
        <w:rPr>
          <w:rFonts w:ascii="Times New Roman" w:hAnsi="Times New Roman" w:cs="Times New Roman"/>
          <w:sz w:val="24"/>
          <w:szCs w:val="24"/>
        </w:rPr>
        <w:t>between</w:t>
      </w:r>
      <w:r w:rsidR="006B7068" w:rsidRPr="00F2325D">
        <w:rPr>
          <w:rFonts w:ascii="Times New Roman" w:hAnsi="Times New Roman" w:cs="Times New Roman"/>
          <w:sz w:val="24"/>
          <w:szCs w:val="24"/>
        </w:rPr>
        <w:t xml:space="preserve"> </w:t>
      </w:r>
      <w:r w:rsidR="003C1C0C" w:rsidRPr="003C1C0C">
        <w:rPr>
          <w:rFonts w:ascii="Times New Roman" w:hAnsi="Times New Roman" w:cs="Times New Roman"/>
          <w:sz w:val="24"/>
          <w:szCs w:val="24"/>
        </w:rPr>
        <w:t>competitors</w:t>
      </w:r>
      <w:r w:rsidR="00F26217">
        <w:rPr>
          <w:rFonts w:ascii="Times New Roman" w:hAnsi="Times New Roman" w:cs="Times New Roman"/>
          <w:sz w:val="24"/>
          <w:szCs w:val="24"/>
        </w:rPr>
        <w:t>, where they</w:t>
      </w:r>
      <w:r w:rsidR="003C1C0C" w:rsidRPr="003C1C0C">
        <w:rPr>
          <w:rFonts w:ascii="Times New Roman" w:hAnsi="Times New Roman" w:cs="Times New Roman"/>
          <w:sz w:val="24"/>
          <w:szCs w:val="24"/>
        </w:rPr>
        <w:t xml:space="preserve"> </w:t>
      </w:r>
      <w:r w:rsidR="003C1C0C">
        <w:rPr>
          <w:rFonts w:ascii="Times New Roman" w:hAnsi="Times New Roman" w:cs="Times New Roman"/>
          <w:sz w:val="24"/>
          <w:szCs w:val="24"/>
        </w:rPr>
        <w:t xml:space="preserve">agree </w:t>
      </w:r>
      <w:r w:rsidR="003C1C0C" w:rsidRPr="003C1C0C">
        <w:rPr>
          <w:rFonts w:ascii="Times New Roman" w:hAnsi="Times New Roman" w:cs="Times New Roman"/>
          <w:sz w:val="24"/>
          <w:szCs w:val="24"/>
        </w:rPr>
        <w:t>to divide markets amongst themselves, often by geographic area, customer type, or product line</w:t>
      </w:r>
      <w:r w:rsidR="004E5593">
        <w:rPr>
          <w:rFonts w:ascii="Times New Roman" w:hAnsi="Times New Roman" w:cs="Times New Roman"/>
          <w:sz w:val="24"/>
          <w:szCs w:val="24"/>
        </w:rPr>
        <w:t>,</w:t>
      </w:r>
      <w:r w:rsidR="003C1C0C">
        <w:rPr>
          <w:rFonts w:ascii="Times New Roman" w:hAnsi="Times New Roman" w:cs="Times New Roman"/>
          <w:sz w:val="24"/>
          <w:szCs w:val="24"/>
        </w:rPr>
        <w:t xml:space="preserve"> </w:t>
      </w:r>
      <w:r w:rsidR="006B7068" w:rsidRPr="00F2325D">
        <w:rPr>
          <w:rFonts w:ascii="Times New Roman" w:hAnsi="Times New Roman" w:cs="Times New Roman"/>
          <w:sz w:val="24"/>
          <w:szCs w:val="24"/>
        </w:rPr>
        <w:t xml:space="preserve">rather than competing freely. </w:t>
      </w:r>
      <w:r w:rsidR="003C1C0C" w:rsidRPr="003C1C0C">
        <w:rPr>
          <w:rFonts w:ascii="Times New Roman" w:hAnsi="Times New Roman" w:cs="Times New Roman"/>
          <w:sz w:val="24"/>
          <w:szCs w:val="24"/>
        </w:rPr>
        <w:t xml:space="preserve">The purpose of the agreement is to eliminate </w:t>
      </w:r>
      <w:r w:rsidR="00F26217">
        <w:rPr>
          <w:rFonts w:ascii="Times New Roman" w:hAnsi="Times New Roman" w:cs="Times New Roman"/>
          <w:sz w:val="24"/>
          <w:szCs w:val="24"/>
        </w:rPr>
        <w:t xml:space="preserve">or </w:t>
      </w:r>
      <w:r w:rsidR="00273D3E">
        <w:rPr>
          <w:rFonts w:ascii="Times New Roman" w:hAnsi="Times New Roman" w:cs="Times New Roman"/>
          <w:sz w:val="24"/>
          <w:szCs w:val="24"/>
        </w:rPr>
        <w:t>reduc</w:t>
      </w:r>
      <w:r w:rsidR="004E5593">
        <w:rPr>
          <w:rFonts w:ascii="Times New Roman" w:hAnsi="Times New Roman" w:cs="Times New Roman"/>
          <w:sz w:val="24"/>
          <w:szCs w:val="24"/>
        </w:rPr>
        <w:t>e</w:t>
      </w:r>
      <w:r w:rsidR="00F26217">
        <w:rPr>
          <w:rFonts w:ascii="Times New Roman" w:hAnsi="Times New Roman" w:cs="Times New Roman"/>
          <w:sz w:val="24"/>
          <w:szCs w:val="24"/>
        </w:rPr>
        <w:t xml:space="preserve"> </w:t>
      </w:r>
      <w:r w:rsidR="003C1C0C" w:rsidRPr="003C1C0C">
        <w:rPr>
          <w:rFonts w:ascii="Times New Roman" w:hAnsi="Times New Roman" w:cs="Times New Roman"/>
          <w:sz w:val="24"/>
          <w:szCs w:val="24"/>
        </w:rPr>
        <w:t>competition for each competitor’s designated share of the market.</w:t>
      </w:r>
      <w:r w:rsidR="003C1C0C">
        <w:rPr>
          <w:rFonts w:ascii="Times New Roman" w:hAnsi="Times New Roman" w:cs="Times New Roman"/>
          <w:sz w:val="24"/>
          <w:szCs w:val="24"/>
        </w:rPr>
        <w:t xml:space="preserve"> </w:t>
      </w:r>
    </w:p>
    <w:p w14:paraId="57576350" w14:textId="77777777" w:rsidR="00373831" w:rsidRPr="004E5593" w:rsidRDefault="00373831" w:rsidP="00F2325D">
      <w:pPr>
        <w:spacing w:line="360" w:lineRule="auto"/>
        <w:jc w:val="both"/>
        <w:rPr>
          <w:rFonts w:ascii="Times New Roman" w:hAnsi="Times New Roman" w:cs="Times New Roman"/>
          <w:sz w:val="10"/>
          <w:szCs w:val="10"/>
        </w:rPr>
      </w:pPr>
    </w:p>
    <w:p w14:paraId="1F90FE1C" w14:textId="00DDC83C" w:rsidR="007F340D" w:rsidRPr="00F2325D" w:rsidRDefault="00D922B0" w:rsidP="00F2325D">
      <w:pPr>
        <w:spacing w:line="360" w:lineRule="auto"/>
        <w:jc w:val="both"/>
        <w:rPr>
          <w:rFonts w:ascii="Times New Roman" w:hAnsi="Times New Roman" w:cs="Times New Roman"/>
          <w:b/>
          <w:bCs/>
          <w:sz w:val="24"/>
          <w:szCs w:val="24"/>
        </w:rPr>
      </w:pPr>
      <w:r w:rsidRPr="00F2325D">
        <w:rPr>
          <w:rFonts w:ascii="Times New Roman" w:hAnsi="Times New Roman" w:cs="Times New Roman"/>
          <w:b/>
          <w:bCs/>
          <w:sz w:val="24"/>
          <w:szCs w:val="24"/>
        </w:rPr>
        <w:t>Forms</w:t>
      </w:r>
      <w:r w:rsidR="007F340D" w:rsidRPr="00F2325D">
        <w:rPr>
          <w:rFonts w:ascii="Times New Roman" w:hAnsi="Times New Roman" w:cs="Times New Roman"/>
          <w:b/>
          <w:bCs/>
          <w:sz w:val="24"/>
          <w:szCs w:val="24"/>
        </w:rPr>
        <w:t xml:space="preserve"> of Market Allocation</w:t>
      </w:r>
    </w:p>
    <w:p w14:paraId="6DEA9224" w14:textId="70CCFC33" w:rsidR="00C649F8" w:rsidRPr="00D31BAD" w:rsidRDefault="003C1DBC" w:rsidP="00D31BAD">
      <w:pPr>
        <w:pStyle w:val="ListParagraph"/>
        <w:numPr>
          <w:ilvl w:val="0"/>
          <w:numId w:val="11"/>
        </w:numPr>
        <w:spacing w:line="360" w:lineRule="auto"/>
        <w:jc w:val="both"/>
        <w:rPr>
          <w:rFonts w:ascii="Times New Roman" w:hAnsi="Times New Roman" w:cs="Times New Roman"/>
          <w:sz w:val="24"/>
          <w:szCs w:val="24"/>
        </w:rPr>
      </w:pPr>
      <w:r w:rsidRPr="00D31BAD">
        <w:rPr>
          <w:rFonts w:ascii="Times New Roman" w:hAnsi="Times New Roman" w:cs="Times New Roman"/>
          <w:b/>
          <w:bCs/>
          <w:sz w:val="24"/>
          <w:szCs w:val="24"/>
        </w:rPr>
        <w:t>Geographic Market Allocation</w:t>
      </w:r>
      <w:r w:rsidRPr="00D31BAD">
        <w:rPr>
          <w:rFonts w:ascii="Times New Roman" w:hAnsi="Times New Roman" w:cs="Times New Roman"/>
          <w:sz w:val="24"/>
          <w:szCs w:val="24"/>
        </w:rPr>
        <w:t xml:space="preserve">: </w:t>
      </w:r>
      <w:r w:rsidR="00D7741B">
        <w:rPr>
          <w:rFonts w:ascii="Times New Roman" w:hAnsi="Times New Roman" w:cs="Times New Roman"/>
          <w:sz w:val="24"/>
          <w:szCs w:val="24"/>
        </w:rPr>
        <w:t>i</w:t>
      </w:r>
      <w:r w:rsidR="004400C4" w:rsidRPr="00D31BAD">
        <w:rPr>
          <w:rFonts w:ascii="Times New Roman" w:hAnsi="Times New Roman" w:cs="Times New Roman"/>
          <w:sz w:val="24"/>
          <w:szCs w:val="24"/>
        </w:rPr>
        <w:t>t occurs where c</w:t>
      </w:r>
      <w:r w:rsidR="000123AD" w:rsidRPr="00D31BAD">
        <w:rPr>
          <w:rFonts w:ascii="Times New Roman" w:hAnsi="Times New Roman" w:cs="Times New Roman"/>
          <w:sz w:val="24"/>
          <w:szCs w:val="24"/>
        </w:rPr>
        <w:t xml:space="preserve">ompetitors agree to divide the markets based on </w:t>
      </w:r>
      <w:r w:rsidR="00A15F38" w:rsidRPr="00D31BAD">
        <w:rPr>
          <w:rFonts w:ascii="Times New Roman" w:hAnsi="Times New Roman" w:cs="Times New Roman"/>
          <w:sz w:val="24"/>
          <w:szCs w:val="24"/>
        </w:rPr>
        <w:t>geographic</w:t>
      </w:r>
      <w:r w:rsidR="000123AD" w:rsidRPr="00D31BAD">
        <w:rPr>
          <w:rFonts w:ascii="Times New Roman" w:hAnsi="Times New Roman" w:cs="Times New Roman"/>
          <w:sz w:val="24"/>
          <w:szCs w:val="24"/>
        </w:rPr>
        <w:t xml:space="preserve"> location</w:t>
      </w:r>
      <w:r w:rsidR="00223D17" w:rsidRPr="00D31BAD">
        <w:rPr>
          <w:rFonts w:ascii="Times New Roman" w:hAnsi="Times New Roman" w:cs="Times New Roman"/>
          <w:sz w:val="24"/>
          <w:szCs w:val="24"/>
        </w:rPr>
        <w:t xml:space="preserve">. </w:t>
      </w:r>
      <w:r w:rsidR="007A0826">
        <w:rPr>
          <w:rFonts w:ascii="Times New Roman" w:hAnsi="Times New Roman" w:cs="Times New Roman"/>
          <w:sz w:val="24"/>
          <w:szCs w:val="24"/>
        </w:rPr>
        <w:t>C</w:t>
      </w:r>
      <w:r w:rsidR="00223D17" w:rsidRPr="00D31BAD">
        <w:rPr>
          <w:rFonts w:ascii="Times New Roman" w:hAnsi="Times New Roman" w:cs="Times New Roman"/>
          <w:sz w:val="24"/>
          <w:szCs w:val="24"/>
        </w:rPr>
        <w:t xml:space="preserve">ompetitors agree to operate in </w:t>
      </w:r>
      <w:r w:rsidR="009D3E5A" w:rsidRPr="00D31BAD">
        <w:rPr>
          <w:rFonts w:ascii="Times New Roman" w:hAnsi="Times New Roman" w:cs="Times New Roman"/>
          <w:sz w:val="24"/>
          <w:szCs w:val="24"/>
        </w:rPr>
        <w:t>separate regions, avoiding an overlap.</w:t>
      </w:r>
      <w:r w:rsidR="00815BF1" w:rsidRPr="00D31BAD">
        <w:rPr>
          <w:rFonts w:ascii="Times New Roman" w:hAnsi="Times New Roman" w:cs="Times New Roman"/>
          <w:sz w:val="24"/>
          <w:szCs w:val="24"/>
        </w:rPr>
        <w:t xml:space="preserve"> </w:t>
      </w:r>
      <w:r w:rsidR="00D31BAD">
        <w:rPr>
          <w:rFonts w:ascii="Times New Roman" w:hAnsi="Times New Roman" w:cs="Times New Roman"/>
          <w:sz w:val="24"/>
          <w:szCs w:val="24"/>
        </w:rPr>
        <w:t xml:space="preserve">In </w:t>
      </w:r>
      <w:r w:rsidR="007A0826">
        <w:rPr>
          <w:rFonts w:ascii="Times New Roman" w:hAnsi="Times New Roman" w:cs="Times New Roman"/>
          <w:sz w:val="24"/>
          <w:szCs w:val="24"/>
        </w:rPr>
        <w:t>such</w:t>
      </w:r>
      <w:r w:rsidR="00D31BAD">
        <w:rPr>
          <w:rFonts w:ascii="Times New Roman" w:hAnsi="Times New Roman" w:cs="Times New Roman"/>
          <w:sz w:val="24"/>
          <w:szCs w:val="24"/>
        </w:rPr>
        <w:t xml:space="preserve"> instances, </w:t>
      </w:r>
      <w:r w:rsidR="00D31BAD" w:rsidRPr="00D31BAD">
        <w:rPr>
          <w:rFonts w:ascii="Times New Roman" w:hAnsi="Times New Roman" w:cs="Times New Roman"/>
          <w:sz w:val="24"/>
          <w:szCs w:val="24"/>
        </w:rPr>
        <w:t>competitors agree to sell only to customers in certain geographic areas and refuse to sell to, or quote intentionally high prices to, customers in geographic areas allocated to</w:t>
      </w:r>
      <w:r w:rsidR="00D31BAD">
        <w:rPr>
          <w:rFonts w:ascii="Times New Roman" w:hAnsi="Times New Roman" w:cs="Times New Roman"/>
          <w:sz w:val="24"/>
          <w:szCs w:val="24"/>
        </w:rPr>
        <w:t xml:space="preserve"> the other competitor(s)</w:t>
      </w:r>
      <w:r w:rsidR="00D31BAD" w:rsidRPr="00D31BAD">
        <w:rPr>
          <w:rFonts w:ascii="Times New Roman" w:hAnsi="Times New Roman" w:cs="Times New Roman"/>
          <w:sz w:val="24"/>
          <w:szCs w:val="24"/>
        </w:rPr>
        <w:t>.</w:t>
      </w:r>
      <w:r w:rsidR="00D31BAD">
        <w:rPr>
          <w:rFonts w:ascii="Times New Roman" w:hAnsi="Times New Roman" w:cs="Times New Roman"/>
          <w:sz w:val="24"/>
          <w:szCs w:val="24"/>
        </w:rPr>
        <w:t xml:space="preserve"> </w:t>
      </w:r>
      <w:r w:rsidR="00C649F8" w:rsidRPr="00D31BAD">
        <w:rPr>
          <w:rFonts w:ascii="Times New Roman" w:hAnsi="Times New Roman" w:cs="Times New Roman"/>
          <w:sz w:val="24"/>
          <w:szCs w:val="24"/>
        </w:rPr>
        <w:t xml:space="preserve">For example, two beverage companies </w:t>
      </w:r>
      <w:r w:rsidR="007C79DF">
        <w:rPr>
          <w:rFonts w:ascii="Times New Roman" w:hAnsi="Times New Roman" w:cs="Times New Roman"/>
          <w:sz w:val="24"/>
          <w:szCs w:val="24"/>
        </w:rPr>
        <w:t xml:space="preserve">can </w:t>
      </w:r>
      <w:r w:rsidR="00C649F8" w:rsidRPr="00D31BAD">
        <w:rPr>
          <w:rFonts w:ascii="Times New Roman" w:hAnsi="Times New Roman" w:cs="Times New Roman"/>
          <w:sz w:val="24"/>
          <w:szCs w:val="24"/>
        </w:rPr>
        <w:t xml:space="preserve">agree to divide </w:t>
      </w:r>
      <w:r w:rsidR="004400C4" w:rsidRPr="00D31BAD">
        <w:rPr>
          <w:rFonts w:ascii="Times New Roman" w:hAnsi="Times New Roman" w:cs="Times New Roman"/>
          <w:sz w:val="24"/>
          <w:szCs w:val="24"/>
        </w:rPr>
        <w:t>the country</w:t>
      </w:r>
      <w:r w:rsidR="00C649F8" w:rsidRPr="00D31BAD">
        <w:rPr>
          <w:rFonts w:ascii="Times New Roman" w:hAnsi="Times New Roman" w:cs="Times New Roman"/>
          <w:sz w:val="24"/>
          <w:szCs w:val="24"/>
        </w:rPr>
        <w:t xml:space="preserve"> into north</w:t>
      </w:r>
      <w:r w:rsidR="004400C4" w:rsidRPr="00D31BAD">
        <w:rPr>
          <w:rFonts w:ascii="Times New Roman" w:hAnsi="Times New Roman" w:cs="Times New Roman"/>
          <w:sz w:val="24"/>
          <w:szCs w:val="24"/>
        </w:rPr>
        <w:t>ern</w:t>
      </w:r>
      <w:r w:rsidR="00C649F8" w:rsidRPr="00D31BAD">
        <w:rPr>
          <w:rFonts w:ascii="Times New Roman" w:hAnsi="Times New Roman" w:cs="Times New Roman"/>
          <w:sz w:val="24"/>
          <w:szCs w:val="24"/>
        </w:rPr>
        <w:t xml:space="preserve"> and south</w:t>
      </w:r>
      <w:r w:rsidR="004400C4" w:rsidRPr="00D31BAD">
        <w:rPr>
          <w:rFonts w:ascii="Times New Roman" w:hAnsi="Times New Roman" w:cs="Times New Roman"/>
          <w:sz w:val="24"/>
          <w:szCs w:val="24"/>
        </w:rPr>
        <w:t>ern regions</w:t>
      </w:r>
      <w:r w:rsidR="00C649F8" w:rsidRPr="00D31BAD">
        <w:rPr>
          <w:rFonts w:ascii="Times New Roman" w:hAnsi="Times New Roman" w:cs="Times New Roman"/>
          <w:sz w:val="24"/>
          <w:szCs w:val="24"/>
        </w:rPr>
        <w:t xml:space="preserve">, with each </w:t>
      </w:r>
      <w:r w:rsidR="007C79DF">
        <w:rPr>
          <w:rFonts w:ascii="Times New Roman" w:hAnsi="Times New Roman" w:cs="Times New Roman"/>
          <w:sz w:val="24"/>
          <w:szCs w:val="24"/>
        </w:rPr>
        <w:t>having</w:t>
      </w:r>
      <w:r w:rsidR="00C649F8" w:rsidRPr="00D31BAD">
        <w:rPr>
          <w:rFonts w:ascii="Times New Roman" w:hAnsi="Times New Roman" w:cs="Times New Roman"/>
          <w:sz w:val="24"/>
          <w:szCs w:val="24"/>
        </w:rPr>
        <w:t xml:space="preserve"> exclusive rights to </w:t>
      </w:r>
      <w:r w:rsidR="00F26217">
        <w:rPr>
          <w:rFonts w:ascii="Times New Roman" w:hAnsi="Times New Roman" w:cs="Times New Roman"/>
          <w:sz w:val="24"/>
          <w:szCs w:val="24"/>
        </w:rPr>
        <w:t xml:space="preserve">distribute in </w:t>
      </w:r>
      <w:r w:rsidR="00C649F8" w:rsidRPr="00D31BAD">
        <w:rPr>
          <w:rFonts w:ascii="Times New Roman" w:hAnsi="Times New Roman" w:cs="Times New Roman"/>
          <w:sz w:val="24"/>
          <w:szCs w:val="24"/>
        </w:rPr>
        <w:t xml:space="preserve">their respective </w:t>
      </w:r>
      <w:r w:rsidR="004400C4" w:rsidRPr="00D31BAD">
        <w:rPr>
          <w:rFonts w:ascii="Times New Roman" w:hAnsi="Times New Roman" w:cs="Times New Roman"/>
          <w:sz w:val="24"/>
          <w:szCs w:val="24"/>
        </w:rPr>
        <w:t>region</w:t>
      </w:r>
      <w:r w:rsidR="00F26217">
        <w:rPr>
          <w:rFonts w:ascii="Times New Roman" w:hAnsi="Times New Roman" w:cs="Times New Roman"/>
          <w:sz w:val="24"/>
          <w:szCs w:val="24"/>
        </w:rPr>
        <w:t xml:space="preserve"> only</w:t>
      </w:r>
      <w:r w:rsidR="00C649F8" w:rsidRPr="00D31BAD">
        <w:rPr>
          <w:rFonts w:ascii="Times New Roman" w:hAnsi="Times New Roman" w:cs="Times New Roman"/>
          <w:sz w:val="24"/>
          <w:szCs w:val="24"/>
        </w:rPr>
        <w:t>.</w:t>
      </w:r>
    </w:p>
    <w:p w14:paraId="0C1193C4" w14:textId="77777777" w:rsidR="001D3122" w:rsidRPr="007C79DF" w:rsidRDefault="001D3122" w:rsidP="001D3122">
      <w:pPr>
        <w:pStyle w:val="ListParagraph"/>
        <w:spacing w:line="360" w:lineRule="auto"/>
        <w:jc w:val="both"/>
        <w:rPr>
          <w:rFonts w:ascii="Times New Roman" w:hAnsi="Times New Roman" w:cs="Times New Roman"/>
          <w:sz w:val="10"/>
          <w:szCs w:val="10"/>
        </w:rPr>
      </w:pPr>
    </w:p>
    <w:p w14:paraId="2AC8CF4F" w14:textId="6E6CE74D" w:rsidR="00C649F8" w:rsidRPr="00C649F8" w:rsidRDefault="000123AD" w:rsidP="00C649F8">
      <w:pPr>
        <w:pStyle w:val="ListParagraph"/>
        <w:numPr>
          <w:ilvl w:val="0"/>
          <w:numId w:val="6"/>
        </w:numPr>
        <w:spacing w:line="360" w:lineRule="auto"/>
        <w:jc w:val="both"/>
        <w:rPr>
          <w:rFonts w:ascii="Times New Roman" w:hAnsi="Times New Roman" w:cs="Times New Roman"/>
          <w:sz w:val="24"/>
          <w:szCs w:val="24"/>
        </w:rPr>
      </w:pPr>
      <w:r w:rsidRPr="00395E85">
        <w:rPr>
          <w:rFonts w:ascii="Times New Roman" w:hAnsi="Times New Roman" w:cs="Times New Roman"/>
          <w:b/>
          <w:bCs/>
          <w:sz w:val="24"/>
          <w:szCs w:val="24"/>
        </w:rPr>
        <w:t>Customer Allocation</w:t>
      </w:r>
      <w:r w:rsidRPr="00395E85">
        <w:rPr>
          <w:rFonts w:ascii="Times New Roman" w:hAnsi="Times New Roman" w:cs="Times New Roman"/>
          <w:sz w:val="24"/>
          <w:szCs w:val="24"/>
        </w:rPr>
        <w:t xml:space="preserve">: </w:t>
      </w:r>
      <w:r w:rsidR="00D7741B">
        <w:rPr>
          <w:rFonts w:ascii="Times New Roman" w:hAnsi="Times New Roman" w:cs="Times New Roman"/>
          <w:sz w:val="24"/>
          <w:szCs w:val="24"/>
        </w:rPr>
        <w:t>it occurs w</w:t>
      </w:r>
      <w:r w:rsidR="004400C4">
        <w:rPr>
          <w:rFonts w:ascii="Times New Roman" w:hAnsi="Times New Roman" w:cs="Times New Roman"/>
          <w:sz w:val="24"/>
          <w:szCs w:val="24"/>
        </w:rPr>
        <w:t>here c</w:t>
      </w:r>
      <w:r w:rsidR="009354B3" w:rsidRPr="00395E85">
        <w:rPr>
          <w:rFonts w:ascii="Times New Roman" w:hAnsi="Times New Roman" w:cs="Times New Roman"/>
          <w:sz w:val="24"/>
          <w:szCs w:val="24"/>
        </w:rPr>
        <w:t>ompetitors agree to allocate specific customers or customer groups to each other</w:t>
      </w:r>
      <w:r w:rsidR="00F26217">
        <w:rPr>
          <w:rFonts w:ascii="Times New Roman" w:hAnsi="Times New Roman" w:cs="Times New Roman"/>
          <w:sz w:val="24"/>
          <w:szCs w:val="24"/>
        </w:rPr>
        <w:t xml:space="preserve"> rather than competing for the same customers</w:t>
      </w:r>
      <w:r w:rsidR="001E2512" w:rsidRPr="00395E85">
        <w:rPr>
          <w:rFonts w:ascii="Times New Roman" w:hAnsi="Times New Roman" w:cs="Times New Roman"/>
          <w:sz w:val="24"/>
          <w:szCs w:val="24"/>
        </w:rPr>
        <w:t xml:space="preserve">. </w:t>
      </w:r>
      <w:r w:rsidR="00D7741B">
        <w:rPr>
          <w:rFonts w:ascii="Times New Roman" w:hAnsi="Times New Roman" w:cs="Times New Roman"/>
          <w:sz w:val="24"/>
          <w:szCs w:val="24"/>
        </w:rPr>
        <w:t>Involved c</w:t>
      </w:r>
      <w:r w:rsidR="00235AC2" w:rsidRPr="00395E85">
        <w:rPr>
          <w:rFonts w:ascii="Times New Roman" w:hAnsi="Times New Roman" w:cs="Times New Roman"/>
          <w:sz w:val="24"/>
          <w:szCs w:val="24"/>
        </w:rPr>
        <w:t>o</w:t>
      </w:r>
      <w:r w:rsidR="004400C4">
        <w:rPr>
          <w:rFonts w:ascii="Times New Roman" w:hAnsi="Times New Roman" w:cs="Times New Roman"/>
          <w:sz w:val="24"/>
          <w:szCs w:val="24"/>
        </w:rPr>
        <w:t>mpetitors</w:t>
      </w:r>
      <w:r w:rsidR="00235AC2" w:rsidRPr="00395E85">
        <w:rPr>
          <w:rFonts w:ascii="Times New Roman" w:hAnsi="Times New Roman" w:cs="Times New Roman"/>
          <w:sz w:val="24"/>
          <w:szCs w:val="24"/>
        </w:rPr>
        <w:t xml:space="preserve"> agree to serve specific </w:t>
      </w:r>
      <w:r w:rsidR="00193309" w:rsidRPr="00395E85">
        <w:rPr>
          <w:rFonts w:ascii="Times New Roman" w:hAnsi="Times New Roman" w:cs="Times New Roman"/>
          <w:sz w:val="24"/>
          <w:szCs w:val="24"/>
        </w:rPr>
        <w:t xml:space="preserve">customer groups exclusively. </w:t>
      </w:r>
      <w:r w:rsidR="00C649F8" w:rsidRPr="00C649F8">
        <w:rPr>
          <w:rFonts w:ascii="Times New Roman" w:hAnsi="Times New Roman" w:cs="Times New Roman"/>
          <w:sz w:val="24"/>
          <w:szCs w:val="24"/>
        </w:rPr>
        <w:t>For instance, one comp</w:t>
      </w:r>
      <w:r w:rsidR="00D31BAD">
        <w:rPr>
          <w:rFonts w:ascii="Times New Roman" w:hAnsi="Times New Roman" w:cs="Times New Roman"/>
          <w:sz w:val="24"/>
          <w:szCs w:val="24"/>
        </w:rPr>
        <w:t>etitor</w:t>
      </w:r>
      <w:r w:rsidR="00C649F8" w:rsidRPr="00C649F8">
        <w:rPr>
          <w:rFonts w:ascii="Times New Roman" w:hAnsi="Times New Roman" w:cs="Times New Roman"/>
          <w:sz w:val="24"/>
          <w:szCs w:val="24"/>
        </w:rPr>
        <w:t xml:space="preserve"> may </w:t>
      </w:r>
      <w:r w:rsidR="00F26217">
        <w:rPr>
          <w:rFonts w:ascii="Times New Roman" w:hAnsi="Times New Roman" w:cs="Times New Roman"/>
          <w:sz w:val="24"/>
          <w:szCs w:val="24"/>
        </w:rPr>
        <w:t xml:space="preserve">focus </w:t>
      </w:r>
      <w:r w:rsidR="00C649F8" w:rsidRPr="00C649F8">
        <w:rPr>
          <w:rFonts w:ascii="Times New Roman" w:hAnsi="Times New Roman" w:cs="Times New Roman"/>
          <w:sz w:val="24"/>
          <w:szCs w:val="24"/>
        </w:rPr>
        <w:t xml:space="preserve">exclusively </w:t>
      </w:r>
      <w:r w:rsidR="005870B8">
        <w:rPr>
          <w:rFonts w:ascii="Times New Roman" w:hAnsi="Times New Roman" w:cs="Times New Roman"/>
          <w:sz w:val="24"/>
          <w:szCs w:val="24"/>
        </w:rPr>
        <w:t>on</w:t>
      </w:r>
      <w:r w:rsidR="00C649F8" w:rsidRPr="00C649F8">
        <w:rPr>
          <w:rFonts w:ascii="Times New Roman" w:hAnsi="Times New Roman" w:cs="Times New Roman"/>
          <w:sz w:val="24"/>
          <w:szCs w:val="24"/>
        </w:rPr>
        <w:t xml:space="preserve"> commercial clients, while </w:t>
      </w:r>
      <w:r w:rsidR="00F26217">
        <w:rPr>
          <w:rFonts w:ascii="Times New Roman" w:hAnsi="Times New Roman" w:cs="Times New Roman"/>
          <w:sz w:val="24"/>
          <w:szCs w:val="24"/>
        </w:rPr>
        <w:t>the o</w:t>
      </w:r>
      <w:r w:rsidR="00C649F8" w:rsidRPr="00C649F8">
        <w:rPr>
          <w:rFonts w:ascii="Times New Roman" w:hAnsi="Times New Roman" w:cs="Times New Roman"/>
          <w:sz w:val="24"/>
          <w:szCs w:val="24"/>
        </w:rPr>
        <w:t xml:space="preserve">ther serves </w:t>
      </w:r>
      <w:r w:rsidR="004400C4">
        <w:rPr>
          <w:rFonts w:ascii="Times New Roman" w:hAnsi="Times New Roman" w:cs="Times New Roman"/>
          <w:sz w:val="24"/>
          <w:szCs w:val="24"/>
        </w:rPr>
        <w:t>individual</w:t>
      </w:r>
      <w:r w:rsidR="00C649F8" w:rsidRPr="00C649F8">
        <w:rPr>
          <w:rFonts w:ascii="Times New Roman" w:hAnsi="Times New Roman" w:cs="Times New Roman"/>
          <w:sz w:val="24"/>
          <w:szCs w:val="24"/>
        </w:rPr>
        <w:t xml:space="preserve"> customers.</w:t>
      </w:r>
    </w:p>
    <w:p w14:paraId="3EFFCA1C" w14:textId="77777777" w:rsidR="001D3122" w:rsidRPr="005870B8" w:rsidRDefault="001D3122" w:rsidP="001D3122">
      <w:pPr>
        <w:pStyle w:val="ListParagraph"/>
        <w:rPr>
          <w:rFonts w:ascii="Times New Roman" w:hAnsi="Times New Roman" w:cs="Times New Roman"/>
          <w:sz w:val="10"/>
          <w:szCs w:val="10"/>
        </w:rPr>
      </w:pPr>
    </w:p>
    <w:p w14:paraId="2C750A5C" w14:textId="194DAAA1" w:rsidR="00F26217" w:rsidRDefault="009354B3" w:rsidP="005870B8">
      <w:pPr>
        <w:pStyle w:val="ListParagraph"/>
        <w:numPr>
          <w:ilvl w:val="0"/>
          <w:numId w:val="6"/>
        </w:numPr>
        <w:spacing w:line="360" w:lineRule="auto"/>
        <w:jc w:val="both"/>
        <w:rPr>
          <w:rFonts w:ascii="Times New Roman" w:hAnsi="Times New Roman" w:cs="Times New Roman"/>
          <w:sz w:val="24"/>
          <w:szCs w:val="24"/>
        </w:rPr>
      </w:pPr>
      <w:r w:rsidRPr="00373831">
        <w:rPr>
          <w:rFonts w:ascii="Times New Roman" w:hAnsi="Times New Roman" w:cs="Times New Roman"/>
          <w:b/>
          <w:bCs/>
          <w:sz w:val="24"/>
          <w:szCs w:val="24"/>
        </w:rPr>
        <w:t>Product Allocation</w:t>
      </w:r>
      <w:r w:rsidRPr="00373831">
        <w:rPr>
          <w:rFonts w:ascii="Times New Roman" w:hAnsi="Times New Roman" w:cs="Times New Roman"/>
          <w:sz w:val="24"/>
          <w:szCs w:val="24"/>
        </w:rPr>
        <w:t xml:space="preserve">: </w:t>
      </w:r>
      <w:r w:rsidR="0068440A" w:rsidRPr="00373831">
        <w:rPr>
          <w:rFonts w:ascii="Times New Roman" w:hAnsi="Times New Roman" w:cs="Times New Roman"/>
          <w:sz w:val="24"/>
          <w:szCs w:val="24"/>
        </w:rPr>
        <w:t xml:space="preserve">This is also known as product </w:t>
      </w:r>
      <w:r w:rsidR="005227DC" w:rsidRPr="00373831">
        <w:rPr>
          <w:rFonts w:ascii="Times New Roman" w:hAnsi="Times New Roman" w:cs="Times New Roman"/>
          <w:sz w:val="24"/>
          <w:szCs w:val="24"/>
        </w:rPr>
        <w:t>segmentation,</w:t>
      </w:r>
      <w:r w:rsidR="0068440A" w:rsidRPr="00373831">
        <w:rPr>
          <w:rFonts w:ascii="Times New Roman" w:hAnsi="Times New Roman" w:cs="Times New Roman"/>
          <w:sz w:val="24"/>
          <w:szCs w:val="24"/>
        </w:rPr>
        <w:t xml:space="preserve"> </w:t>
      </w:r>
      <w:r w:rsidR="005227DC" w:rsidRPr="00373831">
        <w:rPr>
          <w:rFonts w:ascii="Times New Roman" w:hAnsi="Times New Roman" w:cs="Times New Roman"/>
          <w:sz w:val="24"/>
          <w:szCs w:val="24"/>
        </w:rPr>
        <w:t>whereby c</w:t>
      </w:r>
      <w:r w:rsidR="00A15F38" w:rsidRPr="00373831">
        <w:rPr>
          <w:rFonts w:ascii="Times New Roman" w:hAnsi="Times New Roman" w:cs="Times New Roman"/>
          <w:sz w:val="24"/>
          <w:szCs w:val="24"/>
        </w:rPr>
        <w:t xml:space="preserve">ompetitors agree to allocate specific products or product lines to each other. </w:t>
      </w:r>
      <w:r w:rsidR="004400C4" w:rsidRPr="00373831">
        <w:rPr>
          <w:rFonts w:ascii="Times New Roman" w:hAnsi="Times New Roman" w:cs="Times New Roman"/>
          <w:sz w:val="24"/>
          <w:szCs w:val="24"/>
        </w:rPr>
        <w:t>In this instance, c</w:t>
      </w:r>
      <w:r w:rsidR="00940CBC" w:rsidRPr="00373831">
        <w:rPr>
          <w:rFonts w:ascii="Times New Roman" w:hAnsi="Times New Roman" w:cs="Times New Roman"/>
          <w:sz w:val="24"/>
          <w:szCs w:val="24"/>
        </w:rPr>
        <w:t>ompanies divide markets by agreeing to specialise in certain</w:t>
      </w:r>
      <w:r w:rsidR="000361B2" w:rsidRPr="00373831">
        <w:rPr>
          <w:rFonts w:ascii="Times New Roman" w:hAnsi="Times New Roman" w:cs="Times New Roman"/>
          <w:sz w:val="24"/>
          <w:szCs w:val="24"/>
        </w:rPr>
        <w:t xml:space="preserve"> products or services. </w:t>
      </w:r>
      <w:r w:rsidR="00373831" w:rsidRPr="00373831">
        <w:rPr>
          <w:rFonts w:ascii="Times New Roman" w:hAnsi="Times New Roman" w:cs="Times New Roman"/>
          <w:sz w:val="24"/>
          <w:szCs w:val="24"/>
        </w:rPr>
        <w:t xml:space="preserve">An </w:t>
      </w:r>
      <w:r w:rsidR="00C649F8" w:rsidRPr="00373831">
        <w:rPr>
          <w:rFonts w:ascii="Times New Roman" w:hAnsi="Times New Roman" w:cs="Times New Roman"/>
          <w:sz w:val="24"/>
          <w:szCs w:val="24"/>
        </w:rPr>
        <w:t>example</w:t>
      </w:r>
      <w:r w:rsidR="00373831">
        <w:rPr>
          <w:rFonts w:ascii="Times New Roman" w:hAnsi="Times New Roman" w:cs="Times New Roman"/>
          <w:sz w:val="24"/>
          <w:szCs w:val="24"/>
        </w:rPr>
        <w:t xml:space="preserve"> is when one company focuses </w:t>
      </w:r>
      <w:r w:rsidR="00F26217">
        <w:rPr>
          <w:rFonts w:ascii="Times New Roman" w:hAnsi="Times New Roman" w:cs="Times New Roman"/>
          <w:sz w:val="24"/>
          <w:szCs w:val="24"/>
        </w:rPr>
        <w:t>on selling high-end products, while the other focuses on entry-level products only.</w:t>
      </w:r>
    </w:p>
    <w:p w14:paraId="7D912629" w14:textId="77777777" w:rsidR="005870B8" w:rsidRPr="007D73A7" w:rsidRDefault="005870B8" w:rsidP="007D73A7">
      <w:pPr>
        <w:spacing w:line="360" w:lineRule="auto"/>
        <w:jc w:val="both"/>
        <w:rPr>
          <w:rFonts w:ascii="Times New Roman" w:hAnsi="Times New Roman" w:cs="Times New Roman"/>
          <w:sz w:val="10"/>
          <w:szCs w:val="10"/>
        </w:rPr>
      </w:pPr>
    </w:p>
    <w:p w14:paraId="4B3FCA28" w14:textId="571B445E" w:rsidR="00DB738B" w:rsidRPr="00F2325D" w:rsidRDefault="00DB738B" w:rsidP="00F2325D">
      <w:pPr>
        <w:spacing w:line="360" w:lineRule="auto"/>
        <w:jc w:val="both"/>
        <w:rPr>
          <w:rFonts w:ascii="Times New Roman" w:hAnsi="Times New Roman" w:cs="Times New Roman"/>
          <w:b/>
          <w:bCs/>
          <w:sz w:val="24"/>
          <w:szCs w:val="24"/>
        </w:rPr>
      </w:pPr>
      <w:r w:rsidRPr="00F2325D">
        <w:rPr>
          <w:rFonts w:ascii="Times New Roman" w:hAnsi="Times New Roman" w:cs="Times New Roman"/>
          <w:b/>
          <w:bCs/>
          <w:sz w:val="24"/>
          <w:szCs w:val="24"/>
        </w:rPr>
        <w:t>Prohibition of Market Allocation</w:t>
      </w:r>
      <w:r w:rsidR="00326FAF" w:rsidRPr="00F2325D">
        <w:rPr>
          <w:rFonts w:ascii="Times New Roman" w:hAnsi="Times New Roman" w:cs="Times New Roman"/>
          <w:b/>
          <w:bCs/>
          <w:sz w:val="24"/>
          <w:szCs w:val="24"/>
        </w:rPr>
        <w:t xml:space="preserve"> Between Competitors</w:t>
      </w:r>
    </w:p>
    <w:p w14:paraId="3922330D" w14:textId="79D84230" w:rsidR="00326FAF" w:rsidRPr="00290CE6" w:rsidRDefault="00EE04BA" w:rsidP="00EE04BA">
      <w:pPr>
        <w:spacing w:after="0" w:line="360" w:lineRule="auto"/>
        <w:jc w:val="both"/>
        <w:rPr>
          <w:rFonts w:ascii="Times New Roman" w:eastAsia="Times New Roman" w:hAnsi="Times New Roman" w:cs="Times New Roman"/>
          <w:sz w:val="24"/>
          <w:szCs w:val="24"/>
          <w14:ligatures w14:val="none"/>
        </w:rPr>
      </w:pPr>
      <w:r w:rsidRPr="00EE04BA">
        <w:rPr>
          <w:rFonts w:ascii="Times New Roman" w:eastAsia="Times New Roman" w:hAnsi="Times New Roman" w:cs="Times New Roman"/>
          <w:sz w:val="24"/>
          <w:szCs w:val="24"/>
          <w14:ligatures w14:val="none"/>
        </w:rPr>
        <w:t>Competition law</w:t>
      </w:r>
      <w:r w:rsidR="004400C4">
        <w:rPr>
          <w:rFonts w:ascii="Times New Roman" w:eastAsia="Times New Roman" w:hAnsi="Times New Roman" w:cs="Times New Roman"/>
          <w:sz w:val="24"/>
          <w:szCs w:val="24"/>
          <w14:ligatures w14:val="none"/>
        </w:rPr>
        <w:t xml:space="preserve"> </w:t>
      </w:r>
      <w:r w:rsidRPr="00EE04BA">
        <w:rPr>
          <w:rFonts w:ascii="Times New Roman" w:eastAsia="Times New Roman" w:hAnsi="Times New Roman" w:cs="Times New Roman"/>
          <w:sz w:val="24"/>
          <w:szCs w:val="24"/>
          <w14:ligatures w14:val="none"/>
        </w:rPr>
        <w:t>prohibits all agreements which cause consumer harm by way of limiting production and distribution of goods and services and fixing prices higher th</w:t>
      </w:r>
      <w:r w:rsidR="00290CE6">
        <w:rPr>
          <w:rFonts w:ascii="Times New Roman" w:eastAsia="Times New Roman" w:hAnsi="Times New Roman" w:cs="Times New Roman"/>
          <w:sz w:val="24"/>
          <w:szCs w:val="24"/>
          <w14:ligatures w14:val="none"/>
        </w:rPr>
        <w:t>an their economic value.</w:t>
      </w:r>
      <w:r>
        <w:rPr>
          <w:rFonts w:ascii="Times New Roman" w:eastAsia="Times New Roman" w:hAnsi="Times New Roman" w:cs="Times New Roman"/>
          <w:sz w:val="24"/>
          <w:szCs w:val="24"/>
          <w14:ligatures w14:val="none"/>
        </w:rPr>
        <w:t xml:space="preserve"> </w:t>
      </w:r>
      <w:r w:rsidR="00280E05" w:rsidRPr="00F2325D">
        <w:rPr>
          <w:rFonts w:ascii="Times New Roman" w:eastAsia="Times New Roman" w:hAnsi="Times New Roman" w:cs="Times New Roman"/>
          <w:sz w:val="24"/>
          <w:szCs w:val="24"/>
          <w14:ligatures w14:val="none"/>
        </w:rPr>
        <w:t xml:space="preserve">Paragraph 7 (1) of the First Schedule of the Competition Act </w:t>
      </w:r>
      <w:r w:rsidR="00280E05" w:rsidRPr="007D73A7">
        <w:rPr>
          <w:rFonts w:ascii="Times New Roman" w:eastAsia="Times New Roman" w:hAnsi="Times New Roman" w:cs="Times New Roman"/>
          <w:i/>
          <w:iCs/>
          <w:sz w:val="24"/>
          <w:szCs w:val="24"/>
          <w14:ligatures w14:val="none"/>
        </w:rPr>
        <w:t xml:space="preserve">[Chapter 14:28] </w:t>
      </w:r>
      <w:r w:rsidR="00280E05" w:rsidRPr="00F2325D">
        <w:rPr>
          <w:rFonts w:ascii="Times New Roman" w:eastAsia="Times New Roman" w:hAnsi="Times New Roman" w:cs="Times New Roman"/>
          <w:sz w:val="24"/>
          <w:szCs w:val="24"/>
          <w14:ligatures w14:val="none"/>
        </w:rPr>
        <w:t>(“the Act”) classifies market allocation as collusive arrangement</w:t>
      </w:r>
      <w:r w:rsidR="00840160" w:rsidRPr="00F2325D">
        <w:rPr>
          <w:rFonts w:ascii="Times New Roman" w:eastAsia="Times New Roman" w:hAnsi="Times New Roman" w:cs="Times New Roman"/>
          <w:sz w:val="24"/>
          <w:szCs w:val="24"/>
          <w14:ligatures w14:val="none"/>
        </w:rPr>
        <w:t>s</w:t>
      </w:r>
      <w:r w:rsidR="00280E05" w:rsidRPr="00F2325D">
        <w:rPr>
          <w:rFonts w:ascii="Times New Roman" w:eastAsia="Times New Roman" w:hAnsi="Times New Roman" w:cs="Times New Roman"/>
          <w:sz w:val="24"/>
          <w:szCs w:val="24"/>
          <w14:ligatures w14:val="none"/>
        </w:rPr>
        <w:t xml:space="preserve"> between competitors. </w:t>
      </w:r>
      <w:r w:rsidR="00137CD4" w:rsidRPr="00F2325D">
        <w:rPr>
          <w:rFonts w:ascii="Times New Roman" w:eastAsia="Times New Roman" w:hAnsi="Times New Roman" w:cs="Times New Roman"/>
          <w:sz w:val="24"/>
          <w:szCs w:val="24"/>
          <w14:ligatures w14:val="none"/>
        </w:rPr>
        <w:t>Paragraph 7 (1) (</w:t>
      </w:r>
      <w:r w:rsidR="00CF17C1" w:rsidRPr="00F2325D">
        <w:rPr>
          <w:rFonts w:ascii="Times New Roman" w:eastAsia="Times New Roman" w:hAnsi="Times New Roman" w:cs="Times New Roman"/>
          <w:sz w:val="24"/>
          <w:szCs w:val="24"/>
          <w14:ligatures w14:val="none"/>
        </w:rPr>
        <w:t>b</w:t>
      </w:r>
      <w:r w:rsidR="00137CD4" w:rsidRPr="00F2325D">
        <w:rPr>
          <w:rFonts w:ascii="Times New Roman" w:eastAsia="Times New Roman" w:hAnsi="Times New Roman" w:cs="Times New Roman"/>
          <w:sz w:val="24"/>
          <w:szCs w:val="24"/>
          <w14:ligatures w14:val="none"/>
        </w:rPr>
        <w:t xml:space="preserve">) of the First Schedule of the Act defines </w:t>
      </w:r>
      <w:r w:rsidR="00137CD4" w:rsidRPr="00F2325D">
        <w:rPr>
          <w:rFonts w:ascii="Times New Roman" w:eastAsia="Times New Roman" w:hAnsi="Times New Roman" w:cs="Times New Roman"/>
          <w:i/>
          <w:iCs/>
          <w:sz w:val="24"/>
          <w:szCs w:val="24"/>
          <w14:ligatures w14:val="none"/>
        </w:rPr>
        <w:t>market allocation</w:t>
      </w:r>
      <w:r w:rsidR="00137CD4" w:rsidRPr="00F2325D">
        <w:rPr>
          <w:rFonts w:ascii="Times New Roman" w:eastAsia="Times New Roman" w:hAnsi="Times New Roman" w:cs="Times New Roman"/>
          <w:sz w:val="24"/>
          <w:szCs w:val="24"/>
          <w14:ligatures w14:val="none"/>
        </w:rPr>
        <w:t xml:space="preserve"> between competitors as follows</w:t>
      </w:r>
      <w:r w:rsidR="00326FAF" w:rsidRPr="00F2325D">
        <w:rPr>
          <w:rFonts w:ascii="Times New Roman" w:eastAsia="Times New Roman" w:hAnsi="Times New Roman" w:cs="Times New Roman"/>
          <w:sz w:val="24"/>
          <w:szCs w:val="24"/>
          <w14:ligatures w14:val="none"/>
        </w:rPr>
        <w:t>: -</w:t>
      </w:r>
    </w:p>
    <w:p w14:paraId="700D56DB" w14:textId="77777777" w:rsidR="00326FAF" w:rsidRPr="00F2325D" w:rsidRDefault="00326FAF" w:rsidP="00F2325D">
      <w:pPr>
        <w:spacing w:after="0" w:line="360" w:lineRule="auto"/>
        <w:ind w:left="720"/>
        <w:contextualSpacing/>
        <w:jc w:val="both"/>
        <w:rPr>
          <w:rFonts w:ascii="Times New Roman" w:eastAsia="Times New Roman" w:hAnsi="Times New Roman" w:cs="Times New Roman"/>
          <w:i/>
          <w:iCs/>
          <w:color w:val="000000"/>
          <w:sz w:val="24"/>
          <w:szCs w:val="24"/>
          <w14:ligatures w14:val="none"/>
        </w:rPr>
      </w:pPr>
      <w:r w:rsidRPr="00F2325D">
        <w:rPr>
          <w:rFonts w:ascii="Times New Roman" w:eastAsia="Times New Roman" w:hAnsi="Times New Roman" w:cs="Times New Roman"/>
          <w:i/>
          <w:iCs/>
          <w:color w:val="000000"/>
          <w:sz w:val="24"/>
          <w:szCs w:val="24"/>
          <w14:ligatures w14:val="none"/>
        </w:rPr>
        <w:t>“(1) Being a producer or distributor of any class or type of commodity or service, entering into or giving effect to any agreement, arrangement or understanding, whether enforceable or not, with another person who produces or distributes a commodity or service of the same or a similar class or type—</w:t>
      </w:r>
    </w:p>
    <w:p w14:paraId="4ACA074B" w14:textId="5A5ED41B" w:rsidR="00326FAF" w:rsidRPr="00F2325D" w:rsidRDefault="00326FAF" w:rsidP="00F2325D">
      <w:pPr>
        <w:spacing w:after="0" w:line="360" w:lineRule="auto"/>
        <w:ind w:left="720"/>
        <w:contextualSpacing/>
        <w:jc w:val="both"/>
        <w:rPr>
          <w:rFonts w:ascii="Times New Roman" w:eastAsia="Times New Roman" w:hAnsi="Times New Roman" w:cs="Times New Roman"/>
          <w:i/>
          <w:iCs/>
          <w:color w:val="000000"/>
          <w:sz w:val="24"/>
          <w:szCs w:val="24"/>
          <w14:ligatures w14:val="none"/>
        </w:rPr>
      </w:pPr>
      <w:r w:rsidRPr="00F2325D">
        <w:rPr>
          <w:rFonts w:ascii="Times New Roman" w:eastAsia="Times New Roman" w:hAnsi="Times New Roman" w:cs="Times New Roman"/>
          <w:i/>
          <w:iCs/>
          <w:color w:val="000000"/>
          <w:sz w:val="24"/>
          <w:szCs w:val="24"/>
          <w14:ligatures w14:val="none"/>
        </w:rPr>
        <w:t xml:space="preserve">(a) </w:t>
      </w:r>
      <w:r w:rsidR="00CF17C1" w:rsidRPr="00F2325D">
        <w:rPr>
          <w:rFonts w:ascii="Times New Roman" w:eastAsia="Times New Roman" w:hAnsi="Times New Roman" w:cs="Times New Roman"/>
          <w:i/>
          <w:iCs/>
          <w:color w:val="000000"/>
          <w:sz w:val="24"/>
          <w:szCs w:val="24"/>
          <w14:ligatures w14:val="none"/>
        </w:rPr>
        <w:t>…</w:t>
      </w:r>
    </w:p>
    <w:p w14:paraId="4386AC47" w14:textId="320DA6DE" w:rsidR="00326FAF" w:rsidRPr="00F2325D" w:rsidRDefault="00326FAF" w:rsidP="00F2325D">
      <w:pPr>
        <w:spacing w:after="0" w:line="360" w:lineRule="auto"/>
        <w:ind w:left="720"/>
        <w:contextualSpacing/>
        <w:jc w:val="both"/>
        <w:rPr>
          <w:rFonts w:ascii="Times New Roman" w:eastAsia="Times New Roman" w:hAnsi="Times New Roman" w:cs="Times New Roman"/>
          <w:i/>
          <w:iCs/>
          <w:color w:val="000000"/>
          <w:sz w:val="24"/>
          <w:szCs w:val="24"/>
          <w14:ligatures w14:val="none"/>
        </w:rPr>
      </w:pPr>
      <w:r w:rsidRPr="00F2325D">
        <w:rPr>
          <w:rFonts w:ascii="Times New Roman" w:eastAsia="Times New Roman" w:hAnsi="Times New Roman" w:cs="Times New Roman"/>
          <w:i/>
          <w:iCs/>
          <w:color w:val="000000"/>
          <w:sz w:val="24"/>
          <w:szCs w:val="24"/>
          <w14:ligatures w14:val="none"/>
        </w:rPr>
        <w:t xml:space="preserve">(b) to share the market for the commodity or service, whether the market shares are divided according to geographical area, class of consumer or otherwise; </w:t>
      </w:r>
    </w:p>
    <w:p w14:paraId="208BE614" w14:textId="12B1A1DC" w:rsidR="00326FAF" w:rsidRPr="00F2325D" w:rsidRDefault="00326FAF" w:rsidP="00F2325D">
      <w:pPr>
        <w:spacing w:after="0" w:line="360" w:lineRule="auto"/>
        <w:ind w:left="720"/>
        <w:contextualSpacing/>
        <w:jc w:val="both"/>
        <w:rPr>
          <w:rFonts w:ascii="Times New Roman" w:eastAsia="Times New Roman" w:hAnsi="Times New Roman" w:cs="Times New Roman"/>
          <w:i/>
          <w:iCs/>
          <w:color w:val="000000"/>
          <w:sz w:val="24"/>
          <w:szCs w:val="24"/>
          <w14:ligatures w14:val="none"/>
        </w:rPr>
      </w:pPr>
      <w:r w:rsidRPr="00F2325D">
        <w:rPr>
          <w:rFonts w:ascii="Times New Roman" w:eastAsia="Times New Roman" w:hAnsi="Times New Roman" w:cs="Times New Roman"/>
          <w:i/>
          <w:iCs/>
          <w:color w:val="000000"/>
          <w:sz w:val="24"/>
          <w:szCs w:val="24"/>
          <w14:ligatures w14:val="none"/>
        </w:rPr>
        <w:t xml:space="preserve">(c) </w:t>
      </w:r>
      <w:r w:rsidR="00F0625E" w:rsidRPr="00F2325D">
        <w:rPr>
          <w:rFonts w:ascii="Times New Roman" w:eastAsia="Times New Roman" w:hAnsi="Times New Roman" w:cs="Times New Roman"/>
          <w:i/>
          <w:iCs/>
          <w:color w:val="000000"/>
          <w:sz w:val="24"/>
          <w:szCs w:val="24"/>
          <w14:ligatures w14:val="none"/>
        </w:rPr>
        <w:t>…</w:t>
      </w:r>
    </w:p>
    <w:p w14:paraId="738AFDC5" w14:textId="77777777" w:rsidR="00395E85" w:rsidRPr="00C2363E" w:rsidRDefault="00395E85" w:rsidP="00F2325D">
      <w:pPr>
        <w:spacing w:after="0" w:line="360" w:lineRule="auto"/>
        <w:jc w:val="both"/>
        <w:rPr>
          <w:rFonts w:ascii="Times New Roman" w:eastAsia="Times New Roman" w:hAnsi="Times New Roman" w:cs="Times New Roman"/>
          <w:color w:val="000000"/>
          <w:sz w:val="10"/>
          <w:szCs w:val="10"/>
          <w14:ligatures w14:val="none"/>
        </w:rPr>
      </w:pPr>
    </w:p>
    <w:p w14:paraId="371C319B" w14:textId="36365452" w:rsidR="00326FAF" w:rsidRDefault="00326FAF" w:rsidP="00F2325D">
      <w:pPr>
        <w:spacing w:after="0" w:line="360" w:lineRule="auto"/>
        <w:jc w:val="both"/>
        <w:rPr>
          <w:rFonts w:ascii="Times New Roman" w:eastAsia="Times New Roman" w:hAnsi="Times New Roman" w:cs="Times New Roman"/>
          <w:sz w:val="24"/>
          <w:szCs w:val="24"/>
          <w14:ligatures w14:val="none"/>
        </w:rPr>
      </w:pPr>
      <w:r w:rsidRPr="00F2325D">
        <w:rPr>
          <w:rFonts w:ascii="Times New Roman" w:eastAsia="Times New Roman" w:hAnsi="Times New Roman" w:cs="Times New Roman"/>
          <w:sz w:val="24"/>
          <w:szCs w:val="24"/>
          <w14:ligatures w14:val="none"/>
        </w:rPr>
        <w:t xml:space="preserve">In terms of Section 42(3) of the Act, </w:t>
      </w:r>
      <w:r w:rsidR="00280E05" w:rsidRPr="00F2325D">
        <w:rPr>
          <w:rFonts w:ascii="Times New Roman" w:eastAsia="Times New Roman" w:hAnsi="Times New Roman" w:cs="Times New Roman"/>
          <w:sz w:val="24"/>
          <w:szCs w:val="24"/>
          <w14:ligatures w14:val="none"/>
        </w:rPr>
        <w:t>market allocation</w:t>
      </w:r>
      <w:r w:rsidRPr="00F2325D">
        <w:rPr>
          <w:rFonts w:ascii="Times New Roman" w:eastAsia="Times New Roman" w:hAnsi="Times New Roman" w:cs="Times New Roman"/>
          <w:sz w:val="24"/>
          <w:szCs w:val="24"/>
          <w14:ligatures w14:val="none"/>
        </w:rPr>
        <w:t xml:space="preserve"> is a criminal offence and any person who enters into, engages in or otherwise gives effect to such conduct, shall be guilty of an offence and shall be liable to a fine or imprisonment or </w:t>
      </w:r>
      <w:r w:rsidR="00840160" w:rsidRPr="00F2325D">
        <w:rPr>
          <w:rFonts w:ascii="Times New Roman" w:eastAsia="Times New Roman" w:hAnsi="Times New Roman" w:cs="Times New Roman"/>
          <w:sz w:val="24"/>
          <w:szCs w:val="24"/>
          <w14:ligatures w14:val="none"/>
        </w:rPr>
        <w:t xml:space="preserve">to </w:t>
      </w:r>
      <w:r w:rsidRPr="00F2325D">
        <w:rPr>
          <w:rFonts w:ascii="Times New Roman" w:eastAsia="Times New Roman" w:hAnsi="Times New Roman" w:cs="Times New Roman"/>
          <w:sz w:val="24"/>
          <w:szCs w:val="24"/>
          <w14:ligatures w14:val="none"/>
        </w:rPr>
        <w:t>both such fine and imprisonment in the case of an individual, and to a fine not exceeding level fourteen in any other case.</w:t>
      </w:r>
    </w:p>
    <w:p w14:paraId="0418AF61" w14:textId="77777777" w:rsidR="00290CE6" w:rsidRPr="00C2363E" w:rsidRDefault="00290CE6" w:rsidP="00F2325D">
      <w:pPr>
        <w:spacing w:after="0" w:line="360" w:lineRule="auto"/>
        <w:jc w:val="both"/>
        <w:rPr>
          <w:rFonts w:ascii="Times New Roman" w:eastAsia="Times New Roman" w:hAnsi="Times New Roman" w:cs="Times New Roman"/>
          <w:sz w:val="11"/>
          <w:szCs w:val="11"/>
          <w14:ligatures w14:val="none"/>
        </w:rPr>
      </w:pPr>
    </w:p>
    <w:p w14:paraId="3B891455" w14:textId="1ED334DC" w:rsidR="00290CE6" w:rsidRPr="00290CE6" w:rsidRDefault="00290CE6" w:rsidP="00290CE6">
      <w:pPr>
        <w:spacing w:after="0" w:line="360" w:lineRule="auto"/>
        <w:jc w:val="both"/>
        <w:rPr>
          <w:rFonts w:ascii="Times New Roman" w:eastAsia="Calibri" w:hAnsi="Times New Roman" w:cs="Times New Roman"/>
          <w:sz w:val="24"/>
          <w:szCs w:val="24"/>
        </w:rPr>
      </w:pPr>
      <w:r w:rsidRPr="00290CE6">
        <w:rPr>
          <w:rFonts w:ascii="Times New Roman" w:eastAsia="Calibri" w:hAnsi="Times New Roman" w:cs="Times New Roman"/>
          <w:sz w:val="24"/>
          <w:szCs w:val="24"/>
        </w:rPr>
        <w:t xml:space="preserve">The Commission, after establishing a case of </w:t>
      </w:r>
      <w:r>
        <w:rPr>
          <w:rFonts w:ascii="Times New Roman" w:eastAsia="Calibri" w:hAnsi="Times New Roman" w:cs="Times New Roman"/>
          <w:sz w:val="24"/>
          <w:szCs w:val="24"/>
        </w:rPr>
        <w:t>market allocation</w:t>
      </w:r>
      <w:r w:rsidR="00C2363E">
        <w:rPr>
          <w:rFonts w:ascii="Times New Roman" w:eastAsia="Calibri" w:hAnsi="Times New Roman" w:cs="Times New Roman"/>
          <w:sz w:val="24"/>
          <w:szCs w:val="24"/>
        </w:rPr>
        <w:t xml:space="preserve"> through extensive investigations</w:t>
      </w:r>
      <w:r w:rsidRPr="00290CE6">
        <w:rPr>
          <w:rFonts w:ascii="Times New Roman" w:eastAsia="Calibri" w:hAnsi="Times New Roman" w:cs="Times New Roman"/>
          <w:sz w:val="24"/>
          <w:szCs w:val="24"/>
        </w:rPr>
        <w:t>, refers the matter for prosecution and the appropriate level of fine is determined by the presiding officer.</w:t>
      </w:r>
    </w:p>
    <w:p w14:paraId="512EA910" w14:textId="77777777" w:rsidR="00395E85" w:rsidRPr="008A54D1" w:rsidRDefault="00395E85" w:rsidP="00F2325D">
      <w:pPr>
        <w:spacing w:line="360" w:lineRule="auto"/>
        <w:jc w:val="both"/>
        <w:rPr>
          <w:rFonts w:ascii="Times New Roman" w:hAnsi="Times New Roman" w:cs="Times New Roman"/>
          <w:b/>
          <w:bCs/>
          <w:sz w:val="10"/>
          <w:szCs w:val="10"/>
        </w:rPr>
      </w:pPr>
    </w:p>
    <w:p w14:paraId="73E06BBE" w14:textId="4E0C83F2" w:rsidR="00535E8E" w:rsidRPr="00F2325D" w:rsidRDefault="00F0625E" w:rsidP="00F2325D">
      <w:pPr>
        <w:spacing w:line="360" w:lineRule="auto"/>
        <w:jc w:val="both"/>
        <w:rPr>
          <w:rFonts w:ascii="Times New Roman" w:hAnsi="Times New Roman" w:cs="Times New Roman"/>
          <w:b/>
          <w:bCs/>
          <w:sz w:val="24"/>
          <w:szCs w:val="24"/>
        </w:rPr>
      </w:pPr>
      <w:r w:rsidRPr="00F2325D">
        <w:rPr>
          <w:rFonts w:ascii="Times New Roman" w:hAnsi="Times New Roman" w:cs="Times New Roman"/>
          <w:b/>
          <w:bCs/>
          <w:sz w:val="24"/>
          <w:szCs w:val="24"/>
        </w:rPr>
        <w:t xml:space="preserve">Anti-competitive </w:t>
      </w:r>
      <w:r w:rsidR="00C15F7E" w:rsidRPr="00F2325D">
        <w:rPr>
          <w:rFonts w:ascii="Times New Roman" w:hAnsi="Times New Roman" w:cs="Times New Roman"/>
          <w:b/>
          <w:bCs/>
          <w:sz w:val="24"/>
          <w:szCs w:val="24"/>
        </w:rPr>
        <w:t>Effects of Market Allocat</w:t>
      </w:r>
      <w:r w:rsidRPr="00F2325D">
        <w:rPr>
          <w:rFonts w:ascii="Times New Roman" w:hAnsi="Times New Roman" w:cs="Times New Roman"/>
          <w:b/>
          <w:bCs/>
          <w:sz w:val="24"/>
          <w:szCs w:val="24"/>
        </w:rPr>
        <w:t>i</w:t>
      </w:r>
      <w:r w:rsidR="00C15F7E" w:rsidRPr="00F2325D">
        <w:rPr>
          <w:rFonts w:ascii="Times New Roman" w:hAnsi="Times New Roman" w:cs="Times New Roman"/>
          <w:b/>
          <w:bCs/>
          <w:sz w:val="24"/>
          <w:szCs w:val="24"/>
        </w:rPr>
        <w:t>on</w:t>
      </w:r>
    </w:p>
    <w:p w14:paraId="69686047" w14:textId="586AE883" w:rsidR="0093207D" w:rsidRPr="00F2325D" w:rsidRDefault="004400C4" w:rsidP="00F2325D">
      <w:pPr>
        <w:spacing w:line="360" w:lineRule="auto"/>
        <w:jc w:val="both"/>
        <w:rPr>
          <w:rFonts w:ascii="Times New Roman" w:hAnsi="Times New Roman" w:cs="Times New Roman"/>
          <w:sz w:val="24"/>
          <w:szCs w:val="24"/>
        </w:rPr>
      </w:pPr>
      <w:r w:rsidRPr="00EE04BA">
        <w:rPr>
          <w:rFonts w:ascii="Times New Roman" w:hAnsi="Times New Roman" w:cs="Times New Roman"/>
          <w:sz w:val="24"/>
          <w:szCs w:val="24"/>
        </w:rPr>
        <w:t xml:space="preserve">The main objective of </w:t>
      </w:r>
      <w:r>
        <w:rPr>
          <w:rFonts w:ascii="Times New Roman" w:hAnsi="Times New Roman" w:cs="Times New Roman"/>
          <w:sz w:val="24"/>
          <w:szCs w:val="24"/>
        </w:rPr>
        <w:t>c</w:t>
      </w:r>
      <w:r w:rsidRPr="00EE04BA">
        <w:rPr>
          <w:rFonts w:ascii="Times New Roman" w:hAnsi="Times New Roman" w:cs="Times New Roman"/>
          <w:sz w:val="24"/>
          <w:szCs w:val="24"/>
        </w:rPr>
        <w:t xml:space="preserve">ompetition </w:t>
      </w:r>
      <w:r>
        <w:rPr>
          <w:rFonts w:ascii="Times New Roman" w:hAnsi="Times New Roman" w:cs="Times New Roman"/>
          <w:sz w:val="24"/>
          <w:szCs w:val="24"/>
        </w:rPr>
        <w:t>l</w:t>
      </w:r>
      <w:r w:rsidRPr="00EE04BA">
        <w:rPr>
          <w:rFonts w:ascii="Times New Roman" w:hAnsi="Times New Roman" w:cs="Times New Roman"/>
          <w:sz w:val="24"/>
          <w:szCs w:val="24"/>
        </w:rPr>
        <w:t xml:space="preserve">aw </w:t>
      </w:r>
      <w:r>
        <w:rPr>
          <w:rFonts w:ascii="Times New Roman" w:hAnsi="Times New Roman" w:cs="Times New Roman"/>
          <w:sz w:val="24"/>
          <w:szCs w:val="24"/>
        </w:rPr>
        <w:t xml:space="preserve">and policy </w:t>
      </w:r>
      <w:r w:rsidRPr="00EE04BA">
        <w:rPr>
          <w:rFonts w:ascii="Times New Roman" w:hAnsi="Times New Roman" w:cs="Times New Roman"/>
          <w:sz w:val="24"/>
          <w:szCs w:val="24"/>
        </w:rPr>
        <w:t xml:space="preserve">is to promote economic efficiencies using competition as one of the means </w:t>
      </w:r>
      <w:r>
        <w:rPr>
          <w:rFonts w:ascii="Times New Roman" w:hAnsi="Times New Roman" w:cs="Times New Roman"/>
          <w:sz w:val="24"/>
          <w:szCs w:val="24"/>
        </w:rPr>
        <w:t>to</w:t>
      </w:r>
      <w:r w:rsidRPr="00EE04BA">
        <w:rPr>
          <w:rFonts w:ascii="Times New Roman" w:hAnsi="Times New Roman" w:cs="Times New Roman"/>
          <w:sz w:val="24"/>
          <w:szCs w:val="24"/>
        </w:rPr>
        <w:t xml:space="preserve"> the creation of market</w:t>
      </w:r>
      <w:r>
        <w:rPr>
          <w:rFonts w:ascii="Times New Roman" w:hAnsi="Times New Roman" w:cs="Times New Roman"/>
          <w:sz w:val="24"/>
          <w:szCs w:val="24"/>
        </w:rPr>
        <w:t xml:space="preserve">s </w:t>
      </w:r>
      <w:r w:rsidRPr="00EE04BA">
        <w:rPr>
          <w:rFonts w:ascii="Times New Roman" w:hAnsi="Times New Roman" w:cs="Times New Roman"/>
          <w:sz w:val="24"/>
          <w:szCs w:val="24"/>
        </w:rPr>
        <w:t>responsive to consumer preference</w:t>
      </w:r>
      <w:r>
        <w:rPr>
          <w:rFonts w:ascii="Times New Roman" w:hAnsi="Times New Roman" w:cs="Times New Roman"/>
          <w:sz w:val="24"/>
          <w:szCs w:val="24"/>
        </w:rPr>
        <w:t>s.</w:t>
      </w:r>
      <w:r w:rsidR="00290CE6">
        <w:rPr>
          <w:rFonts w:ascii="Times New Roman" w:hAnsi="Times New Roman" w:cs="Times New Roman"/>
          <w:sz w:val="24"/>
          <w:szCs w:val="24"/>
        </w:rPr>
        <w:t xml:space="preserve"> </w:t>
      </w:r>
      <w:r w:rsidRPr="00EE04BA">
        <w:rPr>
          <w:rFonts w:ascii="Times New Roman" w:hAnsi="Times New Roman" w:cs="Times New Roman"/>
          <w:sz w:val="24"/>
          <w:szCs w:val="24"/>
        </w:rPr>
        <w:t xml:space="preserve">The </w:t>
      </w:r>
      <w:r>
        <w:rPr>
          <w:rFonts w:ascii="Times New Roman" w:hAnsi="Times New Roman" w:cs="Times New Roman"/>
          <w:sz w:val="24"/>
          <w:szCs w:val="24"/>
        </w:rPr>
        <w:t>competition concern</w:t>
      </w:r>
      <w:r w:rsidRPr="00EE04BA">
        <w:rPr>
          <w:rFonts w:ascii="Times New Roman" w:hAnsi="Times New Roman" w:cs="Times New Roman"/>
          <w:sz w:val="24"/>
          <w:szCs w:val="24"/>
        </w:rPr>
        <w:t xml:space="preserve"> with market-allocation agreement</w:t>
      </w:r>
      <w:r w:rsidR="00290CE6">
        <w:rPr>
          <w:rFonts w:ascii="Times New Roman" w:hAnsi="Times New Roman" w:cs="Times New Roman"/>
          <w:sz w:val="24"/>
          <w:szCs w:val="24"/>
        </w:rPr>
        <w:t>s</w:t>
      </w:r>
      <w:r w:rsidRPr="00EE04BA">
        <w:rPr>
          <w:rFonts w:ascii="Times New Roman" w:hAnsi="Times New Roman" w:cs="Times New Roman"/>
          <w:sz w:val="24"/>
          <w:szCs w:val="24"/>
        </w:rPr>
        <w:t xml:space="preserve"> is that customers experience a reduction in the number of suppliers that serve them. </w:t>
      </w:r>
      <w:r w:rsidR="00290CE6">
        <w:rPr>
          <w:rFonts w:ascii="Times New Roman" w:hAnsi="Times New Roman" w:cs="Times New Roman"/>
          <w:sz w:val="24"/>
          <w:szCs w:val="24"/>
        </w:rPr>
        <w:t>For t</w:t>
      </w:r>
      <w:r w:rsidRPr="00EE04BA">
        <w:rPr>
          <w:rFonts w:ascii="Times New Roman" w:hAnsi="Times New Roman" w:cs="Times New Roman"/>
          <w:sz w:val="24"/>
          <w:szCs w:val="24"/>
        </w:rPr>
        <w:t>he companies dividing the markets, it is easier to raise prices or reduce quality</w:t>
      </w:r>
      <w:r w:rsidR="00F57C5B">
        <w:rPr>
          <w:rFonts w:ascii="Times New Roman" w:hAnsi="Times New Roman" w:cs="Times New Roman"/>
          <w:sz w:val="24"/>
          <w:szCs w:val="24"/>
        </w:rPr>
        <w:t xml:space="preserve"> </w:t>
      </w:r>
      <w:r w:rsidR="00F57C5B" w:rsidRPr="00EE04BA">
        <w:rPr>
          <w:rFonts w:ascii="Times New Roman" w:hAnsi="Times New Roman" w:cs="Times New Roman"/>
          <w:sz w:val="24"/>
          <w:szCs w:val="24"/>
        </w:rPr>
        <w:t xml:space="preserve">because they have less </w:t>
      </w:r>
      <w:r w:rsidR="00F57C5B">
        <w:rPr>
          <w:rFonts w:ascii="Times New Roman" w:hAnsi="Times New Roman" w:cs="Times New Roman"/>
          <w:sz w:val="24"/>
          <w:szCs w:val="24"/>
        </w:rPr>
        <w:t xml:space="preserve">or no </w:t>
      </w:r>
      <w:r w:rsidR="00F57C5B" w:rsidRPr="00EE04BA">
        <w:rPr>
          <w:rFonts w:ascii="Times New Roman" w:hAnsi="Times New Roman" w:cs="Times New Roman"/>
          <w:sz w:val="24"/>
          <w:szCs w:val="24"/>
        </w:rPr>
        <w:t>competition</w:t>
      </w:r>
      <w:r w:rsidR="00F57C5B">
        <w:rPr>
          <w:rFonts w:ascii="Times New Roman" w:hAnsi="Times New Roman" w:cs="Times New Roman"/>
          <w:sz w:val="24"/>
          <w:szCs w:val="24"/>
        </w:rPr>
        <w:t>.</w:t>
      </w:r>
      <w:r w:rsidR="00F57C5B" w:rsidRPr="00EE04BA">
        <w:rPr>
          <w:rFonts w:ascii="Times New Roman" w:hAnsi="Times New Roman" w:cs="Times New Roman"/>
          <w:sz w:val="24"/>
          <w:szCs w:val="24"/>
        </w:rPr>
        <w:t xml:space="preserve"> </w:t>
      </w:r>
      <w:r w:rsidR="00D31BAD" w:rsidRPr="003C1C0C">
        <w:rPr>
          <w:rFonts w:ascii="Times New Roman" w:hAnsi="Times New Roman" w:cs="Times New Roman"/>
          <w:sz w:val="24"/>
          <w:szCs w:val="24"/>
        </w:rPr>
        <w:t xml:space="preserve">Regardless of how </w:t>
      </w:r>
      <w:r w:rsidR="00D31BAD">
        <w:rPr>
          <w:rFonts w:ascii="Times New Roman" w:hAnsi="Times New Roman" w:cs="Times New Roman"/>
          <w:sz w:val="24"/>
          <w:szCs w:val="24"/>
        </w:rPr>
        <w:t>a market allocation</w:t>
      </w:r>
      <w:r w:rsidR="00D31BAD" w:rsidRPr="003C1C0C">
        <w:rPr>
          <w:rFonts w:ascii="Times New Roman" w:hAnsi="Times New Roman" w:cs="Times New Roman"/>
          <w:sz w:val="24"/>
          <w:szCs w:val="24"/>
        </w:rPr>
        <w:t xml:space="preserve"> scheme is carried out, the result is a monopoly by each co</w:t>
      </w:r>
      <w:r w:rsidR="00D31BAD">
        <w:rPr>
          <w:rFonts w:ascii="Times New Roman" w:hAnsi="Times New Roman" w:cs="Times New Roman"/>
          <w:sz w:val="24"/>
          <w:szCs w:val="24"/>
        </w:rPr>
        <w:t xml:space="preserve">mpetitor </w:t>
      </w:r>
      <w:r w:rsidR="00295B74">
        <w:rPr>
          <w:rFonts w:ascii="Times New Roman" w:hAnsi="Times New Roman" w:cs="Times New Roman"/>
          <w:sz w:val="24"/>
          <w:szCs w:val="24"/>
        </w:rPr>
        <w:t>in</w:t>
      </w:r>
      <w:r w:rsidR="00D31BAD" w:rsidRPr="003C1C0C">
        <w:rPr>
          <w:rFonts w:ascii="Times New Roman" w:hAnsi="Times New Roman" w:cs="Times New Roman"/>
          <w:sz w:val="24"/>
          <w:szCs w:val="24"/>
        </w:rPr>
        <w:t xml:space="preserve"> th</w:t>
      </w:r>
      <w:r w:rsidR="00D31BAD">
        <w:rPr>
          <w:rFonts w:ascii="Times New Roman" w:hAnsi="Times New Roman" w:cs="Times New Roman"/>
          <w:sz w:val="24"/>
          <w:szCs w:val="24"/>
        </w:rPr>
        <w:t xml:space="preserve">eir </w:t>
      </w:r>
      <w:r w:rsidR="00D31BAD" w:rsidRPr="003C1C0C">
        <w:rPr>
          <w:rFonts w:ascii="Times New Roman" w:hAnsi="Times New Roman" w:cs="Times New Roman"/>
          <w:sz w:val="24"/>
          <w:szCs w:val="24"/>
        </w:rPr>
        <w:t xml:space="preserve">designated </w:t>
      </w:r>
      <w:r w:rsidR="00F57C5B" w:rsidRPr="003C1C0C">
        <w:rPr>
          <w:rFonts w:ascii="Times New Roman" w:hAnsi="Times New Roman" w:cs="Times New Roman"/>
          <w:sz w:val="24"/>
          <w:szCs w:val="24"/>
        </w:rPr>
        <w:t xml:space="preserve">share </w:t>
      </w:r>
      <w:r w:rsidR="00F57C5B">
        <w:rPr>
          <w:rFonts w:ascii="Times New Roman" w:hAnsi="Times New Roman" w:cs="Times New Roman"/>
          <w:sz w:val="24"/>
          <w:szCs w:val="24"/>
        </w:rPr>
        <w:t xml:space="preserve">of the </w:t>
      </w:r>
      <w:r w:rsidR="00D31BAD" w:rsidRPr="003C1C0C">
        <w:rPr>
          <w:rFonts w:ascii="Times New Roman" w:hAnsi="Times New Roman" w:cs="Times New Roman"/>
          <w:sz w:val="24"/>
          <w:szCs w:val="24"/>
        </w:rPr>
        <w:t xml:space="preserve">market. </w:t>
      </w:r>
      <w:r w:rsidR="00273D3E">
        <w:rPr>
          <w:rFonts w:ascii="Times New Roman" w:hAnsi="Times New Roman" w:cs="Times New Roman"/>
          <w:sz w:val="24"/>
          <w:szCs w:val="24"/>
        </w:rPr>
        <w:t xml:space="preserve">The practice </w:t>
      </w:r>
      <w:r w:rsidR="00F735F2" w:rsidRPr="00F2325D">
        <w:rPr>
          <w:rFonts w:ascii="Times New Roman" w:hAnsi="Times New Roman" w:cs="Times New Roman"/>
          <w:sz w:val="24"/>
          <w:szCs w:val="24"/>
        </w:rPr>
        <w:t xml:space="preserve">disrupts the natural forces </w:t>
      </w:r>
      <w:r w:rsidR="00A057FF" w:rsidRPr="00F2325D">
        <w:rPr>
          <w:rFonts w:ascii="Times New Roman" w:hAnsi="Times New Roman" w:cs="Times New Roman"/>
          <w:sz w:val="24"/>
          <w:szCs w:val="24"/>
        </w:rPr>
        <w:t xml:space="preserve">of competition, leading to several </w:t>
      </w:r>
      <w:r w:rsidR="004026BB">
        <w:rPr>
          <w:rFonts w:ascii="Times New Roman" w:hAnsi="Times New Roman" w:cs="Times New Roman"/>
          <w:sz w:val="24"/>
          <w:szCs w:val="24"/>
        </w:rPr>
        <w:t>anti-competitive</w:t>
      </w:r>
      <w:r w:rsidR="00A057FF" w:rsidRPr="00F2325D">
        <w:rPr>
          <w:rFonts w:ascii="Times New Roman" w:hAnsi="Times New Roman" w:cs="Times New Roman"/>
          <w:sz w:val="24"/>
          <w:szCs w:val="24"/>
        </w:rPr>
        <w:t xml:space="preserve"> </w:t>
      </w:r>
      <w:r w:rsidR="004026BB">
        <w:rPr>
          <w:rFonts w:ascii="Times New Roman" w:hAnsi="Times New Roman" w:cs="Times New Roman"/>
          <w:sz w:val="24"/>
          <w:szCs w:val="24"/>
        </w:rPr>
        <w:t>effects</w:t>
      </w:r>
      <w:r w:rsidR="00C83CE1" w:rsidRPr="00F2325D">
        <w:rPr>
          <w:rFonts w:ascii="Times New Roman" w:hAnsi="Times New Roman" w:cs="Times New Roman"/>
          <w:sz w:val="24"/>
          <w:szCs w:val="24"/>
        </w:rPr>
        <w:t>,</w:t>
      </w:r>
      <w:r w:rsidR="00A057FF" w:rsidRPr="00F2325D">
        <w:rPr>
          <w:rFonts w:ascii="Times New Roman" w:hAnsi="Times New Roman" w:cs="Times New Roman"/>
          <w:sz w:val="24"/>
          <w:szCs w:val="24"/>
        </w:rPr>
        <w:t xml:space="preserve"> </w:t>
      </w:r>
      <w:r w:rsidR="00F57C5B">
        <w:rPr>
          <w:rFonts w:ascii="Times New Roman" w:hAnsi="Times New Roman" w:cs="Times New Roman"/>
          <w:sz w:val="24"/>
          <w:szCs w:val="24"/>
        </w:rPr>
        <w:t>such</w:t>
      </w:r>
      <w:r w:rsidR="00273D3E">
        <w:rPr>
          <w:rFonts w:ascii="Times New Roman" w:hAnsi="Times New Roman" w:cs="Times New Roman"/>
          <w:sz w:val="24"/>
          <w:szCs w:val="24"/>
        </w:rPr>
        <w:t xml:space="preserve"> as the following</w:t>
      </w:r>
      <w:r w:rsidR="00D43FB9" w:rsidRPr="00F2325D">
        <w:rPr>
          <w:rFonts w:ascii="Times New Roman" w:hAnsi="Times New Roman" w:cs="Times New Roman"/>
          <w:sz w:val="24"/>
          <w:szCs w:val="24"/>
        </w:rPr>
        <w:t>:</w:t>
      </w:r>
      <w:r w:rsidR="00F57C5B">
        <w:rPr>
          <w:rFonts w:ascii="Times New Roman" w:hAnsi="Times New Roman" w:cs="Times New Roman"/>
          <w:sz w:val="24"/>
          <w:szCs w:val="24"/>
        </w:rPr>
        <w:t xml:space="preserve"> -</w:t>
      </w:r>
    </w:p>
    <w:p w14:paraId="2BCFF9B7" w14:textId="4BADE57B" w:rsidR="00CB6B4F" w:rsidRPr="00F2325D" w:rsidRDefault="00C759A5" w:rsidP="00F2325D">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i">
            <w:drawing>
              <wp:anchor distT="0" distB="0" distL="114300" distR="114300" simplePos="0" relativeHeight="251659264" behindDoc="0" locked="0" layoutInCell="1" allowOverlap="1" wp14:anchorId="357F8C91" wp14:editId="54DDFBD1">
                <wp:simplePos x="0" y="0"/>
                <wp:positionH relativeFrom="column">
                  <wp:posOffset>10255733</wp:posOffset>
                </wp:positionH>
                <wp:positionV relativeFrom="paragraph">
                  <wp:posOffset>247522</wp:posOffset>
                </wp:positionV>
                <wp:extent cx="360" cy="360"/>
                <wp:effectExtent l="38100" t="38100" r="38100" b="38100"/>
                <wp:wrapNone/>
                <wp:docPr id="1089200950" name="Ink 1"/>
                <wp:cNvGraphicFramePr/>
                <a:graphic xmlns:a="http://schemas.openxmlformats.org/drawingml/2006/main">
                  <a:graphicData uri="http://schemas.microsoft.com/office/word/2010/wordprocessingInk">
                    <w14:contentPart bwMode="auto" r:id="rId5">
                      <w14:nvContentPartPr>
                        <w14:cNvContentPartPr/>
                      </w14:nvContentPartPr>
                      <w14:xfrm>
                        <a:off x="0" y="0"/>
                        <a:ext cx="360" cy="360"/>
                      </w14:xfrm>
                    </w14:contentPart>
                  </a:graphicData>
                </a:graphic>
              </wp:anchor>
            </w:drawing>
          </mc:Choice>
          <mc:Fallback>
            <w:pict>
              <v:shapetype w14:anchorId="1740109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807.2pt;margin-top:19.15pt;width:.75pt;height:.7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">
                <v:imagedata r:id="rId6" o:title=""/>
              </v:shape>
            </w:pict>
          </mc:Fallback>
        </mc:AlternateContent>
      </w:r>
      <w:r w:rsidR="00351EF4" w:rsidRPr="00F2325D">
        <w:rPr>
          <w:rFonts w:ascii="Times New Roman" w:hAnsi="Times New Roman" w:cs="Times New Roman"/>
          <w:sz w:val="24"/>
          <w:szCs w:val="24"/>
        </w:rPr>
        <w:t>Higher prices: W</w:t>
      </w:r>
      <w:r w:rsidR="00B54E1F" w:rsidRPr="00F2325D">
        <w:rPr>
          <w:rFonts w:ascii="Times New Roman" w:hAnsi="Times New Roman" w:cs="Times New Roman"/>
          <w:sz w:val="24"/>
          <w:szCs w:val="24"/>
        </w:rPr>
        <w:t>hen companies do not compete in certain territories, they can set prices without fear of being undercut by competitors</w:t>
      </w:r>
      <w:r w:rsidR="00273D3E">
        <w:rPr>
          <w:rFonts w:ascii="Times New Roman" w:hAnsi="Times New Roman" w:cs="Times New Roman"/>
          <w:sz w:val="24"/>
          <w:szCs w:val="24"/>
        </w:rPr>
        <w:t xml:space="preserve">, thereby </w:t>
      </w:r>
      <w:r w:rsidR="008767A9" w:rsidRPr="00F2325D">
        <w:rPr>
          <w:rFonts w:ascii="Times New Roman" w:hAnsi="Times New Roman" w:cs="Times New Roman"/>
          <w:sz w:val="24"/>
          <w:szCs w:val="24"/>
        </w:rPr>
        <w:t>exploit</w:t>
      </w:r>
      <w:r w:rsidR="00273D3E">
        <w:rPr>
          <w:rFonts w:ascii="Times New Roman" w:hAnsi="Times New Roman" w:cs="Times New Roman"/>
          <w:sz w:val="24"/>
          <w:szCs w:val="24"/>
        </w:rPr>
        <w:t>ing</w:t>
      </w:r>
      <w:r w:rsidR="00CB6B4F" w:rsidRPr="00F2325D">
        <w:rPr>
          <w:rFonts w:ascii="Times New Roman" w:hAnsi="Times New Roman" w:cs="Times New Roman"/>
          <w:sz w:val="24"/>
          <w:szCs w:val="24"/>
        </w:rPr>
        <w:t xml:space="preserve"> consumers.</w:t>
      </w:r>
    </w:p>
    <w:p w14:paraId="596D3532" w14:textId="265CC6FD" w:rsidR="005A145F" w:rsidRPr="00F2325D" w:rsidRDefault="0093207D" w:rsidP="00F2325D">
      <w:pPr>
        <w:pStyle w:val="ListParagraph"/>
        <w:numPr>
          <w:ilvl w:val="0"/>
          <w:numId w:val="1"/>
        </w:numPr>
        <w:spacing w:line="360" w:lineRule="auto"/>
        <w:jc w:val="both"/>
        <w:rPr>
          <w:rFonts w:ascii="Times New Roman" w:hAnsi="Times New Roman" w:cs="Times New Roman"/>
          <w:sz w:val="24"/>
          <w:szCs w:val="24"/>
        </w:rPr>
      </w:pPr>
      <w:r w:rsidRPr="00F2325D">
        <w:rPr>
          <w:rFonts w:ascii="Times New Roman" w:hAnsi="Times New Roman" w:cs="Times New Roman"/>
          <w:sz w:val="24"/>
          <w:szCs w:val="24"/>
        </w:rPr>
        <w:t xml:space="preserve">Reduced </w:t>
      </w:r>
      <w:r w:rsidR="00CB6B4F" w:rsidRPr="00F2325D">
        <w:rPr>
          <w:rFonts w:ascii="Times New Roman" w:hAnsi="Times New Roman" w:cs="Times New Roman"/>
          <w:sz w:val="24"/>
          <w:szCs w:val="24"/>
        </w:rPr>
        <w:t xml:space="preserve">Innovation: </w:t>
      </w:r>
      <w:r w:rsidR="001F677D" w:rsidRPr="00F2325D">
        <w:rPr>
          <w:rFonts w:ascii="Times New Roman" w:hAnsi="Times New Roman" w:cs="Times New Roman"/>
          <w:sz w:val="24"/>
          <w:szCs w:val="24"/>
        </w:rPr>
        <w:t xml:space="preserve">The absence of competition pressure </w:t>
      </w:r>
      <w:r w:rsidR="00B54E1F" w:rsidRPr="00F2325D">
        <w:rPr>
          <w:rFonts w:ascii="Times New Roman" w:hAnsi="Times New Roman" w:cs="Times New Roman"/>
          <w:sz w:val="24"/>
          <w:szCs w:val="24"/>
        </w:rPr>
        <w:t xml:space="preserve">stifles innovation and </w:t>
      </w:r>
      <w:r w:rsidR="001F677D" w:rsidRPr="00F2325D">
        <w:rPr>
          <w:rFonts w:ascii="Times New Roman" w:hAnsi="Times New Roman" w:cs="Times New Roman"/>
          <w:sz w:val="24"/>
          <w:szCs w:val="24"/>
        </w:rPr>
        <w:t xml:space="preserve">discourages </w:t>
      </w:r>
      <w:r w:rsidR="008767A9" w:rsidRPr="00F2325D">
        <w:rPr>
          <w:rFonts w:ascii="Times New Roman" w:hAnsi="Times New Roman" w:cs="Times New Roman"/>
          <w:sz w:val="24"/>
          <w:szCs w:val="24"/>
        </w:rPr>
        <w:t>businesses</w:t>
      </w:r>
      <w:r w:rsidR="001F677D" w:rsidRPr="00F2325D">
        <w:rPr>
          <w:rFonts w:ascii="Times New Roman" w:hAnsi="Times New Roman" w:cs="Times New Roman"/>
          <w:sz w:val="24"/>
          <w:szCs w:val="24"/>
        </w:rPr>
        <w:t xml:space="preserve"> from improving products or services</w:t>
      </w:r>
      <w:r w:rsidR="00F61A5D" w:rsidRPr="00F2325D">
        <w:rPr>
          <w:rFonts w:ascii="Times New Roman" w:hAnsi="Times New Roman" w:cs="Times New Roman"/>
          <w:sz w:val="24"/>
          <w:szCs w:val="24"/>
        </w:rPr>
        <w:t>,</w:t>
      </w:r>
      <w:r w:rsidR="001F677D" w:rsidRPr="00F2325D">
        <w:rPr>
          <w:rFonts w:ascii="Times New Roman" w:hAnsi="Times New Roman" w:cs="Times New Roman"/>
          <w:sz w:val="24"/>
          <w:szCs w:val="24"/>
        </w:rPr>
        <w:t xml:space="preserve"> </w:t>
      </w:r>
      <w:r w:rsidR="00F61A5D" w:rsidRPr="00F2325D">
        <w:rPr>
          <w:rFonts w:ascii="Times New Roman" w:hAnsi="Times New Roman" w:cs="Times New Roman"/>
          <w:sz w:val="24"/>
          <w:szCs w:val="24"/>
        </w:rPr>
        <w:t xml:space="preserve">as there is less incentive to improve when a company is guaranteed a certain market share. </w:t>
      </w:r>
    </w:p>
    <w:p w14:paraId="61200D66" w14:textId="0C634313" w:rsidR="008767A9" w:rsidRPr="00F2325D" w:rsidRDefault="005A145F" w:rsidP="00F2325D">
      <w:pPr>
        <w:pStyle w:val="ListParagraph"/>
        <w:numPr>
          <w:ilvl w:val="0"/>
          <w:numId w:val="1"/>
        </w:numPr>
        <w:spacing w:line="360" w:lineRule="auto"/>
        <w:jc w:val="both"/>
        <w:rPr>
          <w:rFonts w:ascii="Times New Roman" w:hAnsi="Times New Roman" w:cs="Times New Roman"/>
          <w:sz w:val="24"/>
          <w:szCs w:val="24"/>
        </w:rPr>
      </w:pPr>
      <w:r w:rsidRPr="00F2325D">
        <w:rPr>
          <w:rFonts w:ascii="Times New Roman" w:hAnsi="Times New Roman" w:cs="Times New Roman"/>
          <w:sz w:val="24"/>
          <w:szCs w:val="24"/>
        </w:rPr>
        <w:t>Limited Consumer Choice: Consumers are restricted to fewer product options, often of lower quality</w:t>
      </w:r>
      <w:r w:rsidR="00266EC0">
        <w:rPr>
          <w:rFonts w:ascii="Times New Roman" w:hAnsi="Times New Roman" w:cs="Times New Roman"/>
          <w:sz w:val="24"/>
          <w:szCs w:val="24"/>
        </w:rPr>
        <w:t>.</w:t>
      </w:r>
    </w:p>
    <w:p w14:paraId="05004AF4" w14:textId="54A4E433" w:rsidR="00DA37E0" w:rsidRPr="00F2325D" w:rsidRDefault="003526B5" w:rsidP="00F2325D">
      <w:pPr>
        <w:pStyle w:val="ListParagraph"/>
        <w:numPr>
          <w:ilvl w:val="0"/>
          <w:numId w:val="1"/>
        </w:numPr>
        <w:spacing w:line="360" w:lineRule="auto"/>
        <w:jc w:val="both"/>
        <w:rPr>
          <w:rFonts w:ascii="Times New Roman" w:hAnsi="Times New Roman" w:cs="Times New Roman"/>
          <w:sz w:val="24"/>
          <w:szCs w:val="24"/>
        </w:rPr>
      </w:pPr>
      <w:r w:rsidRPr="00F2325D">
        <w:rPr>
          <w:rFonts w:ascii="Times New Roman" w:hAnsi="Times New Roman" w:cs="Times New Roman"/>
          <w:sz w:val="24"/>
          <w:szCs w:val="24"/>
        </w:rPr>
        <w:t>Limited access to markets or customers</w:t>
      </w:r>
      <w:r w:rsidR="00194059" w:rsidRPr="00F2325D">
        <w:rPr>
          <w:rFonts w:ascii="Times New Roman" w:hAnsi="Times New Roman" w:cs="Times New Roman"/>
          <w:sz w:val="24"/>
          <w:szCs w:val="24"/>
        </w:rPr>
        <w:t xml:space="preserve">: New entrants find it difficult to enter the market </w:t>
      </w:r>
      <w:r w:rsidR="00C5282A" w:rsidRPr="00F2325D">
        <w:rPr>
          <w:rFonts w:ascii="Times New Roman" w:hAnsi="Times New Roman" w:cs="Times New Roman"/>
          <w:sz w:val="24"/>
          <w:szCs w:val="24"/>
        </w:rPr>
        <w:t xml:space="preserve">due to a lack of or limited competition. </w:t>
      </w:r>
    </w:p>
    <w:p w14:paraId="67035358" w14:textId="7B4DE03A" w:rsidR="00B54E1F" w:rsidRPr="00E5101D" w:rsidRDefault="00F61A5D" w:rsidP="00F57C5B">
      <w:pPr>
        <w:pStyle w:val="ListParagraph"/>
        <w:numPr>
          <w:ilvl w:val="0"/>
          <w:numId w:val="1"/>
        </w:numPr>
        <w:spacing w:after="150" w:line="360" w:lineRule="auto"/>
        <w:jc w:val="both"/>
        <w:rPr>
          <w:rFonts w:ascii="Times New Roman" w:eastAsia="Times New Roman" w:hAnsi="Times New Roman" w:cs="Times New Roman"/>
          <w:kern w:val="0"/>
          <w:sz w:val="24"/>
          <w:szCs w:val="24"/>
          <w:lang w:eastAsia="en-ZW"/>
          <w14:ligatures w14:val="none"/>
        </w:rPr>
      </w:pPr>
      <w:r w:rsidRPr="00F2325D">
        <w:rPr>
          <w:rFonts w:ascii="Times New Roman" w:eastAsia="Times New Roman" w:hAnsi="Times New Roman" w:cs="Times New Roman"/>
          <w:kern w:val="0"/>
          <w:sz w:val="24"/>
          <w:szCs w:val="24"/>
          <w:lang w:eastAsia="en-ZW"/>
          <w14:ligatures w14:val="none"/>
        </w:rPr>
        <w:t>Misallocation of Resources: M</w:t>
      </w:r>
      <w:r w:rsidR="00B54E1F" w:rsidRPr="00F2325D">
        <w:rPr>
          <w:rFonts w:ascii="Times New Roman" w:eastAsia="Times New Roman" w:hAnsi="Times New Roman" w:cs="Times New Roman"/>
          <w:kern w:val="0"/>
          <w:sz w:val="24"/>
          <w:szCs w:val="24"/>
          <w:lang w:eastAsia="en-ZW"/>
          <w14:ligatures w14:val="none"/>
        </w:rPr>
        <w:t xml:space="preserve">arket allocation can lead to an inefficient allocation of resources, as it disrupts the natural forces of supply and demand. It can also lead to a misallocation of resources, where companies invest in maintaining their allocated </w:t>
      </w:r>
      <w:r w:rsidR="00B54E1F" w:rsidRPr="00E5101D">
        <w:rPr>
          <w:rFonts w:ascii="Times New Roman" w:eastAsia="Times New Roman" w:hAnsi="Times New Roman" w:cs="Times New Roman"/>
          <w:kern w:val="0"/>
          <w:sz w:val="24"/>
          <w:szCs w:val="24"/>
          <w:lang w:eastAsia="en-ZW"/>
          <w14:ligatures w14:val="none"/>
        </w:rPr>
        <w:t>markets rather than</w:t>
      </w:r>
      <w:r w:rsidRPr="00E5101D">
        <w:rPr>
          <w:rFonts w:ascii="Times New Roman" w:eastAsia="Times New Roman" w:hAnsi="Times New Roman" w:cs="Times New Roman"/>
          <w:kern w:val="0"/>
          <w:sz w:val="24"/>
          <w:szCs w:val="24"/>
          <w:lang w:eastAsia="en-ZW"/>
          <w14:ligatures w14:val="none"/>
        </w:rPr>
        <w:t xml:space="preserve"> improving their products or services.</w:t>
      </w:r>
      <w:r w:rsidR="005C11E4" w:rsidRPr="00E5101D">
        <w:rPr>
          <w:rFonts w:ascii="Times New Roman" w:hAnsi="Times New Roman" w:cs="Times New Roman"/>
          <w:sz w:val="24"/>
          <w:szCs w:val="24"/>
        </w:rPr>
        <w:t xml:space="preserve"> </w:t>
      </w:r>
    </w:p>
    <w:p w14:paraId="24D8EA47" w14:textId="77777777" w:rsidR="00273D3E" w:rsidRPr="00266EC0" w:rsidRDefault="00273D3E" w:rsidP="00273D3E">
      <w:pPr>
        <w:spacing w:after="150" w:line="360" w:lineRule="auto"/>
        <w:jc w:val="both"/>
        <w:rPr>
          <w:rFonts w:ascii="Times New Roman" w:eastAsia="Times New Roman" w:hAnsi="Times New Roman" w:cs="Times New Roman"/>
          <w:kern w:val="0"/>
          <w:sz w:val="10"/>
          <w:szCs w:val="10"/>
          <w:lang w:eastAsia="en-ZW"/>
          <w14:ligatures w14:val="none"/>
        </w:rPr>
      </w:pPr>
    </w:p>
    <w:p w14:paraId="7081E42A" w14:textId="539C6C5A" w:rsidR="00E5101D" w:rsidRPr="00E5101D" w:rsidRDefault="00E5101D" w:rsidP="00E5101D">
      <w:pPr>
        <w:spacing w:line="360" w:lineRule="auto"/>
        <w:rPr>
          <w:rFonts w:ascii="Times New Roman" w:eastAsia="Times New Roman" w:hAnsi="Times New Roman" w:cs="Times New Roman"/>
          <w:b/>
          <w:bCs/>
          <w:color w:val="001D35"/>
          <w:kern w:val="0"/>
          <w:sz w:val="24"/>
          <w:szCs w:val="24"/>
          <w:lang w:eastAsia="en-GB"/>
          <w14:ligatures w14:val="none"/>
        </w:rPr>
      </w:pPr>
      <w:r w:rsidRPr="00E5101D">
        <w:rPr>
          <w:rFonts w:ascii="Times New Roman" w:eastAsia="Times New Roman" w:hAnsi="Times New Roman" w:cs="Times New Roman"/>
          <w:b/>
          <w:bCs/>
          <w:color w:val="001D35"/>
          <w:kern w:val="0"/>
          <w:sz w:val="24"/>
          <w:szCs w:val="24"/>
          <w:lang w:eastAsia="en-GB"/>
          <w14:ligatures w14:val="none"/>
        </w:rPr>
        <w:t xml:space="preserve">Detecting </w:t>
      </w:r>
      <w:r w:rsidRPr="00126183">
        <w:rPr>
          <w:rFonts w:ascii="Times New Roman" w:eastAsia="Times New Roman" w:hAnsi="Times New Roman" w:cs="Times New Roman"/>
          <w:b/>
          <w:bCs/>
          <w:color w:val="001D35"/>
          <w:kern w:val="0"/>
          <w:sz w:val="24"/>
          <w:szCs w:val="24"/>
          <w:lang w:eastAsia="en-GB"/>
          <w14:ligatures w14:val="none"/>
        </w:rPr>
        <w:t xml:space="preserve">Market </w:t>
      </w:r>
      <w:r w:rsidRPr="00E5101D">
        <w:rPr>
          <w:rFonts w:ascii="Times New Roman" w:eastAsia="Times New Roman" w:hAnsi="Times New Roman" w:cs="Times New Roman"/>
          <w:b/>
          <w:bCs/>
          <w:color w:val="001D35"/>
          <w:kern w:val="0"/>
          <w:sz w:val="24"/>
          <w:szCs w:val="24"/>
          <w:lang w:eastAsia="en-GB"/>
          <w14:ligatures w14:val="none"/>
        </w:rPr>
        <w:t>A</w:t>
      </w:r>
      <w:r w:rsidRPr="00126183">
        <w:rPr>
          <w:rFonts w:ascii="Times New Roman" w:eastAsia="Times New Roman" w:hAnsi="Times New Roman" w:cs="Times New Roman"/>
          <w:b/>
          <w:bCs/>
          <w:color w:val="001D35"/>
          <w:kern w:val="0"/>
          <w:sz w:val="24"/>
          <w:szCs w:val="24"/>
          <w:lang w:eastAsia="en-GB"/>
          <w14:ligatures w14:val="none"/>
        </w:rPr>
        <w:t xml:space="preserve">llocation </w:t>
      </w:r>
      <w:r w:rsidRPr="00E5101D">
        <w:rPr>
          <w:rFonts w:ascii="Times New Roman" w:eastAsia="Times New Roman" w:hAnsi="Times New Roman" w:cs="Times New Roman"/>
          <w:b/>
          <w:bCs/>
          <w:color w:val="001D35"/>
          <w:kern w:val="0"/>
          <w:sz w:val="24"/>
          <w:szCs w:val="24"/>
          <w:lang w:eastAsia="en-GB"/>
          <w14:ligatures w14:val="none"/>
        </w:rPr>
        <w:t>A</w:t>
      </w:r>
      <w:r w:rsidRPr="00126183">
        <w:rPr>
          <w:rFonts w:ascii="Times New Roman" w:eastAsia="Times New Roman" w:hAnsi="Times New Roman" w:cs="Times New Roman"/>
          <w:b/>
          <w:bCs/>
          <w:color w:val="001D35"/>
          <w:kern w:val="0"/>
          <w:sz w:val="24"/>
          <w:szCs w:val="24"/>
          <w:lang w:eastAsia="en-GB"/>
          <w14:ligatures w14:val="none"/>
        </w:rPr>
        <w:t xml:space="preserve">greements </w:t>
      </w:r>
    </w:p>
    <w:p w14:paraId="421B0C5B" w14:textId="65A26656" w:rsidR="00E5101D" w:rsidRPr="00126183" w:rsidRDefault="00E5101D" w:rsidP="00E5101D">
      <w:pPr>
        <w:spacing w:line="360" w:lineRule="auto"/>
        <w:jc w:val="both"/>
        <w:rPr>
          <w:rFonts w:ascii="Times New Roman" w:eastAsia="Times New Roman" w:hAnsi="Times New Roman" w:cs="Times New Roman"/>
          <w:kern w:val="0"/>
          <w:sz w:val="24"/>
          <w:szCs w:val="24"/>
          <w:lang w:eastAsia="en-GB"/>
          <w14:ligatures w14:val="none"/>
        </w:rPr>
      </w:pPr>
      <w:r w:rsidRPr="00126183">
        <w:rPr>
          <w:rFonts w:ascii="Times New Roman" w:eastAsia="Times New Roman" w:hAnsi="Times New Roman" w:cs="Times New Roman"/>
          <w:color w:val="001D35"/>
          <w:kern w:val="0"/>
          <w:sz w:val="24"/>
          <w:szCs w:val="24"/>
          <w:lang w:eastAsia="en-GB"/>
          <w14:ligatures w14:val="none"/>
        </w:rPr>
        <w:t xml:space="preserve">Market allocation agreements can be detected by observing unusual customer or geographic distribution, and consistent deviations from normal market </w:t>
      </w:r>
      <w:r w:rsidRPr="00E5101D">
        <w:rPr>
          <w:rFonts w:ascii="Times New Roman" w:eastAsia="Times New Roman" w:hAnsi="Times New Roman" w:cs="Times New Roman"/>
          <w:color w:val="001D35"/>
          <w:kern w:val="0"/>
          <w:sz w:val="24"/>
          <w:szCs w:val="24"/>
          <w:lang w:eastAsia="en-GB"/>
          <w14:ligatures w14:val="none"/>
        </w:rPr>
        <w:t>behaviour</w:t>
      </w:r>
      <w:r w:rsidRPr="00126183">
        <w:rPr>
          <w:rFonts w:ascii="Times New Roman" w:eastAsia="Times New Roman" w:hAnsi="Times New Roman" w:cs="Times New Roman"/>
          <w:color w:val="001D35"/>
          <w:kern w:val="0"/>
          <w:sz w:val="24"/>
          <w:szCs w:val="24"/>
          <w:lang w:eastAsia="en-GB"/>
          <w14:ligatures w14:val="none"/>
        </w:rPr>
        <w:t xml:space="preserve">. Identifying these patterns requires analysis of </w:t>
      </w:r>
      <w:r w:rsidRPr="00E5101D">
        <w:rPr>
          <w:rFonts w:ascii="Times New Roman" w:eastAsia="Times New Roman" w:hAnsi="Times New Roman" w:cs="Times New Roman"/>
          <w:color w:val="001D35"/>
          <w:kern w:val="0"/>
          <w:sz w:val="24"/>
          <w:szCs w:val="24"/>
          <w:lang w:eastAsia="en-GB"/>
          <w14:ligatures w14:val="none"/>
        </w:rPr>
        <w:t xml:space="preserve">different </w:t>
      </w:r>
      <w:r w:rsidRPr="00126183">
        <w:rPr>
          <w:rFonts w:ascii="Times New Roman" w:eastAsia="Times New Roman" w:hAnsi="Times New Roman" w:cs="Times New Roman"/>
          <w:color w:val="001D35"/>
          <w:kern w:val="0"/>
          <w:sz w:val="24"/>
          <w:szCs w:val="24"/>
          <w:lang w:eastAsia="en-GB"/>
          <w14:ligatures w14:val="none"/>
        </w:rPr>
        <w:t>market data</w:t>
      </w:r>
      <w:r w:rsidRPr="00E5101D">
        <w:rPr>
          <w:rFonts w:ascii="Times New Roman" w:eastAsia="Times New Roman" w:hAnsi="Times New Roman" w:cs="Times New Roman"/>
          <w:color w:val="001D35"/>
          <w:kern w:val="0"/>
          <w:sz w:val="24"/>
          <w:szCs w:val="24"/>
          <w:lang w:eastAsia="en-GB"/>
          <w14:ligatures w14:val="none"/>
        </w:rPr>
        <w:t xml:space="preserve">. </w:t>
      </w:r>
      <w:r w:rsidRPr="00126183">
        <w:rPr>
          <w:rFonts w:ascii="Times New Roman" w:eastAsia="Times New Roman" w:hAnsi="Times New Roman" w:cs="Times New Roman"/>
          <w:color w:val="001D35"/>
          <w:spacing w:val="2"/>
          <w:kern w:val="0"/>
          <w:sz w:val="24"/>
          <w:szCs w:val="24"/>
          <w:lang w:eastAsia="en-GB"/>
          <w14:ligatures w14:val="none"/>
        </w:rPr>
        <w:t>Competitors serv</w:t>
      </w:r>
      <w:r w:rsidRPr="00E5101D">
        <w:rPr>
          <w:rFonts w:ascii="Times New Roman" w:eastAsia="Times New Roman" w:hAnsi="Times New Roman" w:cs="Times New Roman"/>
          <w:color w:val="001D35"/>
          <w:spacing w:val="2"/>
          <w:kern w:val="0"/>
          <w:sz w:val="24"/>
          <w:szCs w:val="24"/>
          <w:lang w:eastAsia="en-GB"/>
          <w14:ligatures w14:val="none"/>
        </w:rPr>
        <w:t>ing</w:t>
      </w:r>
      <w:r w:rsidRPr="00126183">
        <w:rPr>
          <w:rFonts w:ascii="Times New Roman" w:eastAsia="Times New Roman" w:hAnsi="Times New Roman" w:cs="Times New Roman"/>
          <w:color w:val="001D35"/>
          <w:spacing w:val="2"/>
          <w:kern w:val="0"/>
          <w:sz w:val="24"/>
          <w:szCs w:val="24"/>
          <w:lang w:eastAsia="en-GB"/>
          <w14:ligatures w14:val="none"/>
        </w:rPr>
        <w:t xml:space="preserve"> specific geographic areas exclusively, rather than competing freely</w:t>
      </w:r>
      <w:r w:rsidRPr="00E5101D">
        <w:rPr>
          <w:rFonts w:ascii="Times New Roman" w:eastAsia="Times New Roman" w:hAnsi="Times New Roman" w:cs="Times New Roman"/>
          <w:color w:val="001D35"/>
          <w:spacing w:val="2"/>
          <w:kern w:val="0"/>
          <w:sz w:val="24"/>
          <w:szCs w:val="24"/>
          <w:lang w:eastAsia="en-GB"/>
          <w14:ligatures w14:val="none"/>
        </w:rPr>
        <w:t xml:space="preserve"> and</w:t>
      </w:r>
      <w:r w:rsidRPr="00E5101D">
        <w:rPr>
          <w:rFonts w:ascii="Times New Roman" w:eastAsia="Times New Roman" w:hAnsi="Times New Roman" w:cs="Times New Roman"/>
          <w:kern w:val="0"/>
          <w:sz w:val="24"/>
          <w:szCs w:val="24"/>
          <w:lang w:eastAsia="en-GB"/>
          <w14:ligatures w14:val="none"/>
        </w:rPr>
        <w:t xml:space="preserve"> c</w:t>
      </w:r>
      <w:r w:rsidRPr="00126183">
        <w:rPr>
          <w:rFonts w:ascii="Times New Roman" w:eastAsia="Times New Roman" w:hAnsi="Times New Roman" w:cs="Times New Roman"/>
          <w:color w:val="001D35"/>
          <w:spacing w:val="2"/>
          <w:kern w:val="0"/>
          <w:sz w:val="24"/>
          <w:szCs w:val="24"/>
          <w:lang w:eastAsia="en-GB"/>
          <w14:ligatures w14:val="none"/>
        </w:rPr>
        <w:t>ompetitors serv</w:t>
      </w:r>
      <w:r w:rsidRPr="00E5101D">
        <w:rPr>
          <w:rFonts w:ascii="Times New Roman" w:eastAsia="Times New Roman" w:hAnsi="Times New Roman" w:cs="Times New Roman"/>
          <w:color w:val="001D35"/>
          <w:spacing w:val="2"/>
          <w:kern w:val="0"/>
          <w:sz w:val="24"/>
          <w:szCs w:val="24"/>
          <w:lang w:eastAsia="en-GB"/>
          <w14:ligatures w14:val="none"/>
        </w:rPr>
        <w:t>ing</w:t>
      </w:r>
      <w:r w:rsidRPr="00126183">
        <w:rPr>
          <w:rFonts w:ascii="Times New Roman" w:eastAsia="Times New Roman" w:hAnsi="Times New Roman" w:cs="Times New Roman"/>
          <w:color w:val="001D35"/>
          <w:spacing w:val="2"/>
          <w:kern w:val="0"/>
          <w:sz w:val="24"/>
          <w:szCs w:val="24"/>
          <w:lang w:eastAsia="en-GB"/>
          <w14:ligatures w14:val="none"/>
        </w:rPr>
        <w:t xml:space="preserve"> specific customer groups or types, avoiding competition for the same clients</w:t>
      </w:r>
      <w:r w:rsidRPr="00E5101D">
        <w:rPr>
          <w:rFonts w:ascii="Times New Roman" w:eastAsia="Times New Roman" w:hAnsi="Times New Roman" w:cs="Times New Roman"/>
          <w:color w:val="001D35"/>
          <w:spacing w:val="2"/>
          <w:kern w:val="0"/>
          <w:sz w:val="24"/>
          <w:szCs w:val="24"/>
          <w:lang w:eastAsia="en-GB"/>
          <w14:ligatures w14:val="none"/>
        </w:rPr>
        <w:t xml:space="preserve"> can be red flags in detecting indicate </w:t>
      </w:r>
      <w:r w:rsidRPr="00126183">
        <w:rPr>
          <w:rFonts w:ascii="Times New Roman" w:eastAsia="Times New Roman" w:hAnsi="Times New Roman" w:cs="Times New Roman"/>
          <w:color w:val="001D35"/>
          <w:spacing w:val="2"/>
          <w:kern w:val="0"/>
          <w:sz w:val="24"/>
          <w:szCs w:val="24"/>
          <w:lang w:eastAsia="en-GB"/>
          <w14:ligatures w14:val="none"/>
        </w:rPr>
        <w:t>market allocation. </w:t>
      </w:r>
    </w:p>
    <w:p w14:paraId="74C744F3" w14:textId="77777777" w:rsidR="00273D3E" w:rsidRPr="00273D3E" w:rsidRDefault="00273D3E" w:rsidP="00273D3E">
      <w:pPr>
        <w:spacing w:after="150" w:line="360" w:lineRule="auto"/>
        <w:jc w:val="both"/>
        <w:rPr>
          <w:rFonts w:ascii="Times New Roman" w:eastAsia="Times New Roman" w:hAnsi="Times New Roman" w:cs="Times New Roman"/>
          <w:kern w:val="0"/>
          <w:sz w:val="24"/>
          <w:szCs w:val="24"/>
          <w:lang w:eastAsia="en-ZW"/>
          <w14:ligatures w14:val="none"/>
        </w:rPr>
      </w:pPr>
    </w:p>
    <w:sectPr w:rsidR="00273D3E" w:rsidRPr="00273D3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F2CCF"/>
    <w:multiLevelType w:val="hybridMultilevel"/>
    <w:tmpl w:val="F13A0592"/>
    <w:lvl w:ilvl="0" w:tplc="8BC8D7C4">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0FD74F77"/>
    <w:multiLevelType w:val="multilevel"/>
    <w:tmpl w:val="BC2EE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632D8A"/>
    <w:multiLevelType w:val="hybridMultilevel"/>
    <w:tmpl w:val="733E868E"/>
    <w:lvl w:ilvl="0" w:tplc="30090001">
      <w:start w:val="1"/>
      <w:numFmt w:val="bullet"/>
      <w:lvlText w:val=""/>
      <w:lvlJc w:val="left"/>
      <w:pPr>
        <w:ind w:left="777" w:hanging="360"/>
      </w:pPr>
      <w:rPr>
        <w:rFonts w:ascii="Symbol" w:hAnsi="Symbol" w:hint="default"/>
      </w:rPr>
    </w:lvl>
    <w:lvl w:ilvl="1" w:tplc="30090003" w:tentative="1">
      <w:start w:val="1"/>
      <w:numFmt w:val="bullet"/>
      <w:lvlText w:val="o"/>
      <w:lvlJc w:val="left"/>
      <w:pPr>
        <w:ind w:left="1497" w:hanging="360"/>
      </w:pPr>
      <w:rPr>
        <w:rFonts w:ascii="Courier New" w:hAnsi="Courier New" w:cs="Courier New" w:hint="default"/>
      </w:rPr>
    </w:lvl>
    <w:lvl w:ilvl="2" w:tplc="30090005" w:tentative="1">
      <w:start w:val="1"/>
      <w:numFmt w:val="bullet"/>
      <w:lvlText w:val=""/>
      <w:lvlJc w:val="left"/>
      <w:pPr>
        <w:ind w:left="2217" w:hanging="360"/>
      </w:pPr>
      <w:rPr>
        <w:rFonts w:ascii="Wingdings" w:hAnsi="Wingdings" w:hint="default"/>
      </w:rPr>
    </w:lvl>
    <w:lvl w:ilvl="3" w:tplc="30090001" w:tentative="1">
      <w:start w:val="1"/>
      <w:numFmt w:val="bullet"/>
      <w:lvlText w:val=""/>
      <w:lvlJc w:val="left"/>
      <w:pPr>
        <w:ind w:left="2937" w:hanging="360"/>
      </w:pPr>
      <w:rPr>
        <w:rFonts w:ascii="Symbol" w:hAnsi="Symbol" w:hint="default"/>
      </w:rPr>
    </w:lvl>
    <w:lvl w:ilvl="4" w:tplc="30090003" w:tentative="1">
      <w:start w:val="1"/>
      <w:numFmt w:val="bullet"/>
      <w:lvlText w:val="o"/>
      <w:lvlJc w:val="left"/>
      <w:pPr>
        <w:ind w:left="3657" w:hanging="360"/>
      </w:pPr>
      <w:rPr>
        <w:rFonts w:ascii="Courier New" w:hAnsi="Courier New" w:cs="Courier New" w:hint="default"/>
      </w:rPr>
    </w:lvl>
    <w:lvl w:ilvl="5" w:tplc="30090005" w:tentative="1">
      <w:start w:val="1"/>
      <w:numFmt w:val="bullet"/>
      <w:lvlText w:val=""/>
      <w:lvlJc w:val="left"/>
      <w:pPr>
        <w:ind w:left="4377" w:hanging="360"/>
      </w:pPr>
      <w:rPr>
        <w:rFonts w:ascii="Wingdings" w:hAnsi="Wingdings" w:hint="default"/>
      </w:rPr>
    </w:lvl>
    <w:lvl w:ilvl="6" w:tplc="30090001" w:tentative="1">
      <w:start w:val="1"/>
      <w:numFmt w:val="bullet"/>
      <w:lvlText w:val=""/>
      <w:lvlJc w:val="left"/>
      <w:pPr>
        <w:ind w:left="5097" w:hanging="360"/>
      </w:pPr>
      <w:rPr>
        <w:rFonts w:ascii="Symbol" w:hAnsi="Symbol" w:hint="default"/>
      </w:rPr>
    </w:lvl>
    <w:lvl w:ilvl="7" w:tplc="30090003" w:tentative="1">
      <w:start w:val="1"/>
      <w:numFmt w:val="bullet"/>
      <w:lvlText w:val="o"/>
      <w:lvlJc w:val="left"/>
      <w:pPr>
        <w:ind w:left="5817" w:hanging="360"/>
      </w:pPr>
      <w:rPr>
        <w:rFonts w:ascii="Courier New" w:hAnsi="Courier New" w:cs="Courier New" w:hint="default"/>
      </w:rPr>
    </w:lvl>
    <w:lvl w:ilvl="8" w:tplc="30090005" w:tentative="1">
      <w:start w:val="1"/>
      <w:numFmt w:val="bullet"/>
      <w:lvlText w:val=""/>
      <w:lvlJc w:val="left"/>
      <w:pPr>
        <w:ind w:left="6537" w:hanging="360"/>
      </w:pPr>
      <w:rPr>
        <w:rFonts w:ascii="Wingdings" w:hAnsi="Wingdings" w:hint="default"/>
      </w:rPr>
    </w:lvl>
  </w:abstractNum>
  <w:abstractNum w:abstractNumId="3" w15:restartNumberingAfterBreak="0">
    <w:nsid w:val="1A8F22CF"/>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817104"/>
    <w:multiLevelType w:val="hybridMultilevel"/>
    <w:tmpl w:val="00200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9E2FAE"/>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867E60"/>
    <w:multiLevelType w:val="multilevel"/>
    <w:tmpl w:val="11007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410FF1"/>
    <w:multiLevelType w:val="hybridMultilevel"/>
    <w:tmpl w:val="934C49FA"/>
    <w:lvl w:ilvl="0" w:tplc="08090001">
      <w:start w:val="1"/>
      <w:numFmt w:val="bullet"/>
      <w:lvlText w:val=""/>
      <w:lvlJc w:val="left"/>
      <w:pPr>
        <w:ind w:left="1137" w:hanging="360"/>
      </w:pPr>
      <w:rPr>
        <w:rFonts w:ascii="Symbol" w:hAnsi="Symbol" w:hint="default"/>
      </w:rPr>
    </w:lvl>
    <w:lvl w:ilvl="1" w:tplc="08090003" w:tentative="1">
      <w:start w:val="1"/>
      <w:numFmt w:val="bullet"/>
      <w:lvlText w:val="o"/>
      <w:lvlJc w:val="left"/>
      <w:pPr>
        <w:ind w:left="1857" w:hanging="360"/>
      </w:pPr>
      <w:rPr>
        <w:rFonts w:ascii="Courier New" w:hAnsi="Courier New" w:cs="Courier New" w:hint="default"/>
      </w:rPr>
    </w:lvl>
    <w:lvl w:ilvl="2" w:tplc="08090005" w:tentative="1">
      <w:start w:val="1"/>
      <w:numFmt w:val="bullet"/>
      <w:lvlText w:val=""/>
      <w:lvlJc w:val="left"/>
      <w:pPr>
        <w:ind w:left="2577" w:hanging="360"/>
      </w:pPr>
      <w:rPr>
        <w:rFonts w:ascii="Wingdings" w:hAnsi="Wingdings" w:hint="default"/>
      </w:rPr>
    </w:lvl>
    <w:lvl w:ilvl="3" w:tplc="08090001" w:tentative="1">
      <w:start w:val="1"/>
      <w:numFmt w:val="bullet"/>
      <w:lvlText w:val=""/>
      <w:lvlJc w:val="left"/>
      <w:pPr>
        <w:ind w:left="3297" w:hanging="360"/>
      </w:pPr>
      <w:rPr>
        <w:rFonts w:ascii="Symbol" w:hAnsi="Symbol" w:hint="default"/>
      </w:rPr>
    </w:lvl>
    <w:lvl w:ilvl="4" w:tplc="08090003" w:tentative="1">
      <w:start w:val="1"/>
      <w:numFmt w:val="bullet"/>
      <w:lvlText w:val="o"/>
      <w:lvlJc w:val="left"/>
      <w:pPr>
        <w:ind w:left="4017" w:hanging="360"/>
      </w:pPr>
      <w:rPr>
        <w:rFonts w:ascii="Courier New" w:hAnsi="Courier New" w:cs="Courier New" w:hint="default"/>
      </w:rPr>
    </w:lvl>
    <w:lvl w:ilvl="5" w:tplc="08090005" w:tentative="1">
      <w:start w:val="1"/>
      <w:numFmt w:val="bullet"/>
      <w:lvlText w:val=""/>
      <w:lvlJc w:val="left"/>
      <w:pPr>
        <w:ind w:left="4737" w:hanging="360"/>
      </w:pPr>
      <w:rPr>
        <w:rFonts w:ascii="Wingdings" w:hAnsi="Wingdings" w:hint="default"/>
      </w:rPr>
    </w:lvl>
    <w:lvl w:ilvl="6" w:tplc="08090001" w:tentative="1">
      <w:start w:val="1"/>
      <w:numFmt w:val="bullet"/>
      <w:lvlText w:val=""/>
      <w:lvlJc w:val="left"/>
      <w:pPr>
        <w:ind w:left="5457" w:hanging="360"/>
      </w:pPr>
      <w:rPr>
        <w:rFonts w:ascii="Symbol" w:hAnsi="Symbol" w:hint="default"/>
      </w:rPr>
    </w:lvl>
    <w:lvl w:ilvl="7" w:tplc="08090003" w:tentative="1">
      <w:start w:val="1"/>
      <w:numFmt w:val="bullet"/>
      <w:lvlText w:val="o"/>
      <w:lvlJc w:val="left"/>
      <w:pPr>
        <w:ind w:left="6177" w:hanging="360"/>
      </w:pPr>
      <w:rPr>
        <w:rFonts w:ascii="Courier New" w:hAnsi="Courier New" w:cs="Courier New" w:hint="default"/>
      </w:rPr>
    </w:lvl>
    <w:lvl w:ilvl="8" w:tplc="08090005" w:tentative="1">
      <w:start w:val="1"/>
      <w:numFmt w:val="bullet"/>
      <w:lvlText w:val=""/>
      <w:lvlJc w:val="left"/>
      <w:pPr>
        <w:ind w:left="6897" w:hanging="360"/>
      </w:pPr>
      <w:rPr>
        <w:rFonts w:ascii="Wingdings" w:hAnsi="Wingdings" w:hint="default"/>
      </w:rPr>
    </w:lvl>
  </w:abstractNum>
  <w:abstractNum w:abstractNumId="8" w15:restartNumberingAfterBreak="0">
    <w:nsid w:val="42336BFA"/>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0F30DC3"/>
    <w:multiLevelType w:val="multilevel"/>
    <w:tmpl w:val="6A408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8F46D9C"/>
    <w:multiLevelType w:val="hybridMultilevel"/>
    <w:tmpl w:val="6E90EC2A"/>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num w:numId="1" w16cid:durableId="1562787323">
    <w:abstractNumId w:val="2"/>
  </w:num>
  <w:num w:numId="2" w16cid:durableId="170024155">
    <w:abstractNumId w:val="5"/>
  </w:num>
  <w:num w:numId="3" w16cid:durableId="252403160">
    <w:abstractNumId w:val="8"/>
  </w:num>
  <w:num w:numId="4" w16cid:durableId="1912422419">
    <w:abstractNumId w:val="3"/>
  </w:num>
  <w:num w:numId="5" w16cid:durableId="92209286">
    <w:abstractNumId w:val="0"/>
  </w:num>
  <w:num w:numId="6" w16cid:durableId="372507560">
    <w:abstractNumId w:val="10"/>
  </w:num>
  <w:num w:numId="7" w16cid:durableId="1719629346">
    <w:abstractNumId w:val="6"/>
  </w:num>
  <w:num w:numId="8" w16cid:durableId="1960334035">
    <w:abstractNumId w:val="9"/>
  </w:num>
  <w:num w:numId="9" w16cid:durableId="1729454089">
    <w:abstractNumId w:val="1"/>
  </w:num>
  <w:num w:numId="10" w16cid:durableId="764034967">
    <w:abstractNumId w:val="7"/>
  </w:num>
  <w:num w:numId="11" w16cid:durableId="5734411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172"/>
    <w:rsid w:val="000123AD"/>
    <w:rsid w:val="0002767C"/>
    <w:rsid w:val="00035E1D"/>
    <w:rsid w:val="000361B2"/>
    <w:rsid w:val="0004080C"/>
    <w:rsid w:val="00050404"/>
    <w:rsid w:val="00095DC4"/>
    <w:rsid w:val="00096D4A"/>
    <w:rsid w:val="000C19A7"/>
    <w:rsid w:val="00137CD4"/>
    <w:rsid w:val="00193309"/>
    <w:rsid w:val="00194059"/>
    <w:rsid w:val="001A0128"/>
    <w:rsid w:val="001D3122"/>
    <w:rsid w:val="001E2512"/>
    <w:rsid w:val="001F677D"/>
    <w:rsid w:val="00210D04"/>
    <w:rsid w:val="00223D17"/>
    <w:rsid w:val="0022417A"/>
    <w:rsid w:val="00235AC2"/>
    <w:rsid w:val="00254FA2"/>
    <w:rsid w:val="00256172"/>
    <w:rsid w:val="00266EC0"/>
    <w:rsid w:val="00273D3E"/>
    <w:rsid w:val="00280E05"/>
    <w:rsid w:val="00290CE6"/>
    <w:rsid w:val="00295B74"/>
    <w:rsid w:val="00296D54"/>
    <w:rsid w:val="002E2654"/>
    <w:rsid w:val="002F1E69"/>
    <w:rsid w:val="00326FAF"/>
    <w:rsid w:val="00351EF4"/>
    <w:rsid w:val="003526B5"/>
    <w:rsid w:val="00373831"/>
    <w:rsid w:val="00385DA3"/>
    <w:rsid w:val="00395E85"/>
    <w:rsid w:val="003C1C0C"/>
    <w:rsid w:val="003C1DBC"/>
    <w:rsid w:val="003D319A"/>
    <w:rsid w:val="003D4C1A"/>
    <w:rsid w:val="003F3C73"/>
    <w:rsid w:val="004026BB"/>
    <w:rsid w:val="004030F4"/>
    <w:rsid w:val="004400C4"/>
    <w:rsid w:val="00471EEB"/>
    <w:rsid w:val="004E5593"/>
    <w:rsid w:val="00503552"/>
    <w:rsid w:val="0051211C"/>
    <w:rsid w:val="005227DC"/>
    <w:rsid w:val="00535A66"/>
    <w:rsid w:val="00535E8E"/>
    <w:rsid w:val="0054505B"/>
    <w:rsid w:val="005621F3"/>
    <w:rsid w:val="005773E9"/>
    <w:rsid w:val="005870B8"/>
    <w:rsid w:val="005A145F"/>
    <w:rsid w:val="005B78AA"/>
    <w:rsid w:val="005C07BD"/>
    <w:rsid w:val="005C11E4"/>
    <w:rsid w:val="005F3584"/>
    <w:rsid w:val="0060217B"/>
    <w:rsid w:val="00626373"/>
    <w:rsid w:val="00634728"/>
    <w:rsid w:val="00643F53"/>
    <w:rsid w:val="0068440A"/>
    <w:rsid w:val="006B7068"/>
    <w:rsid w:val="006E03D4"/>
    <w:rsid w:val="0074627D"/>
    <w:rsid w:val="00752E85"/>
    <w:rsid w:val="007A0826"/>
    <w:rsid w:val="007B799C"/>
    <w:rsid w:val="007C79DF"/>
    <w:rsid w:val="007D73A7"/>
    <w:rsid w:val="007F340D"/>
    <w:rsid w:val="00815BF1"/>
    <w:rsid w:val="00840160"/>
    <w:rsid w:val="008767A9"/>
    <w:rsid w:val="00887A1F"/>
    <w:rsid w:val="008A54D1"/>
    <w:rsid w:val="008D24B1"/>
    <w:rsid w:val="008E2470"/>
    <w:rsid w:val="008F4F50"/>
    <w:rsid w:val="00905D01"/>
    <w:rsid w:val="009077F0"/>
    <w:rsid w:val="0093207D"/>
    <w:rsid w:val="009354B3"/>
    <w:rsid w:val="00940CBC"/>
    <w:rsid w:val="00965901"/>
    <w:rsid w:val="009A49CA"/>
    <w:rsid w:val="009B1A0F"/>
    <w:rsid w:val="009D3E5A"/>
    <w:rsid w:val="00A057FF"/>
    <w:rsid w:val="00A15F38"/>
    <w:rsid w:val="00A9554C"/>
    <w:rsid w:val="00AA2F2B"/>
    <w:rsid w:val="00AB70ED"/>
    <w:rsid w:val="00AF2CBD"/>
    <w:rsid w:val="00B54E1F"/>
    <w:rsid w:val="00BC1C1A"/>
    <w:rsid w:val="00BF5E79"/>
    <w:rsid w:val="00C021AC"/>
    <w:rsid w:val="00C15F7E"/>
    <w:rsid w:val="00C2363E"/>
    <w:rsid w:val="00C5282A"/>
    <w:rsid w:val="00C6485E"/>
    <w:rsid w:val="00C649F8"/>
    <w:rsid w:val="00C759A5"/>
    <w:rsid w:val="00C83CE1"/>
    <w:rsid w:val="00CB6449"/>
    <w:rsid w:val="00CB6B4F"/>
    <w:rsid w:val="00CC46D2"/>
    <w:rsid w:val="00CF17C1"/>
    <w:rsid w:val="00D31BAD"/>
    <w:rsid w:val="00D43FB9"/>
    <w:rsid w:val="00D63717"/>
    <w:rsid w:val="00D770D5"/>
    <w:rsid w:val="00D7741B"/>
    <w:rsid w:val="00D922B0"/>
    <w:rsid w:val="00DA37E0"/>
    <w:rsid w:val="00DB738B"/>
    <w:rsid w:val="00DC0784"/>
    <w:rsid w:val="00E5101D"/>
    <w:rsid w:val="00EA7BE8"/>
    <w:rsid w:val="00EB3A6F"/>
    <w:rsid w:val="00ED2552"/>
    <w:rsid w:val="00EE04BA"/>
    <w:rsid w:val="00EF100D"/>
    <w:rsid w:val="00EF4119"/>
    <w:rsid w:val="00EF711C"/>
    <w:rsid w:val="00F0625E"/>
    <w:rsid w:val="00F20B01"/>
    <w:rsid w:val="00F2325D"/>
    <w:rsid w:val="00F25A7B"/>
    <w:rsid w:val="00F26217"/>
    <w:rsid w:val="00F57C5B"/>
    <w:rsid w:val="00F61A5D"/>
    <w:rsid w:val="00F735F2"/>
    <w:rsid w:val="00F74530"/>
    <w:rsid w:val="00FA55C9"/>
    <w:rsid w:val="00FB5220"/>
    <w:rsid w:val="00FC43A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887C7F"/>
  <w15:chartTrackingRefBased/>
  <w15:docId w15:val="{45570A3C-31F5-4B96-8780-C31D41E8B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W"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61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61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61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61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61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61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61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61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61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61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61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61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61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61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61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61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61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6172"/>
    <w:rPr>
      <w:rFonts w:eastAsiaTheme="majorEastAsia" w:cstheme="majorBidi"/>
      <w:color w:val="272727" w:themeColor="text1" w:themeTint="D8"/>
    </w:rPr>
  </w:style>
  <w:style w:type="paragraph" w:styleId="Title">
    <w:name w:val="Title"/>
    <w:basedOn w:val="Normal"/>
    <w:next w:val="Normal"/>
    <w:link w:val="TitleChar"/>
    <w:uiPriority w:val="10"/>
    <w:qFormat/>
    <w:rsid w:val="002561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61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61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61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6172"/>
    <w:pPr>
      <w:spacing w:before="160"/>
      <w:jc w:val="center"/>
    </w:pPr>
    <w:rPr>
      <w:i/>
      <w:iCs/>
      <w:color w:val="404040" w:themeColor="text1" w:themeTint="BF"/>
    </w:rPr>
  </w:style>
  <w:style w:type="character" w:customStyle="1" w:styleId="QuoteChar">
    <w:name w:val="Quote Char"/>
    <w:basedOn w:val="DefaultParagraphFont"/>
    <w:link w:val="Quote"/>
    <w:uiPriority w:val="29"/>
    <w:rsid w:val="00256172"/>
    <w:rPr>
      <w:i/>
      <w:iCs/>
      <w:color w:val="404040" w:themeColor="text1" w:themeTint="BF"/>
    </w:rPr>
  </w:style>
  <w:style w:type="paragraph" w:styleId="ListParagraph">
    <w:name w:val="List Paragraph"/>
    <w:aliases w:val="List Bulet,Bullets,List Paragraph1,AB List 1,Bullet Points,ProcessA,Liste couleur - Accent 1,Liste couleur - Accent 14,COMESA Text 2,Standard 12 pt,Paragraphe de liste rapport atelier Mada,Heading II,Number Bullets,List Bullet Mary,normal"/>
    <w:basedOn w:val="Normal"/>
    <w:link w:val="ListParagraphChar"/>
    <w:uiPriority w:val="34"/>
    <w:qFormat/>
    <w:rsid w:val="00256172"/>
    <w:pPr>
      <w:ind w:left="720"/>
      <w:contextualSpacing/>
    </w:pPr>
  </w:style>
  <w:style w:type="character" w:styleId="IntenseEmphasis">
    <w:name w:val="Intense Emphasis"/>
    <w:basedOn w:val="DefaultParagraphFont"/>
    <w:uiPriority w:val="21"/>
    <w:qFormat/>
    <w:rsid w:val="00256172"/>
    <w:rPr>
      <w:i/>
      <w:iCs/>
      <w:color w:val="0F4761" w:themeColor="accent1" w:themeShade="BF"/>
    </w:rPr>
  </w:style>
  <w:style w:type="paragraph" w:styleId="IntenseQuote">
    <w:name w:val="Intense Quote"/>
    <w:basedOn w:val="Normal"/>
    <w:next w:val="Normal"/>
    <w:link w:val="IntenseQuoteChar"/>
    <w:uiPriority w:val="30"/>
    <w:qFormat/>
    <w:rsid w:val="002561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6172"/>
    <w:rPr>
      <w:i/>
      <w:iCs/>
      <w:color w:val="0F4761" w:themeColor="accent1" w:themeShade="BF"/>
    </w:rPr>
  </w:style>
  <w:style w:type="character" w:styleId="IntenseReference">
    <w:name w:val="Intense Reference"/>
    <w:basedOn w:val="DefaultParagraphFont"/>
    <w:uiPriority w:val="32"/>
    <w:qFormat/>
    <w:rsid w:val="00256172"/>
    <w:rPr>
      <w:b/>
      <w:bCs/>
      <w:smallCaps/>
      <w:color w:val="0F4761" w:themeColor="accent1" w:themeShade="BF"/>
      <w:spacing w:val="5"/>
    </w:rPr>
  </w:style>
  <w:style w:type="character" w:customStyle="1" w:styleId="ListParagraphChar">
    <w:name w:val="List Paragraph Char"/>
    <w:aliases w:val="List Bulet Char,Bullets Char,List Paragraph1 Char,AB List 1 Char,Bullet Points Char,ProcessA Char,Liste couleur - Accent 1 Char,Liste couleur - Accent 14 Char,COMESA Text 2 Char,Standard 12 pt Char,Heading II Char,Number Bullets Char"/>
    <w:basedOn w:val="DefaultParagraphFont"/>
    <w:link w:val="ListParagraph"/>
    <w:uiPriority w:val="34"/>
    <w:qFormat/>
    <w:locked/>
    <w:rsid w:val="005621F3"/>
  </w:style>
  <w:style w:type="character" w:styleId="CommentReference">
    <w:name w:val="annotation reference"/>
    <w:basedOn w:val="DefaultParagraphFont"/>
    <w:uiPriority w:val="99"/>
    <w:semiHidden/>
    <w:unhideWhenUsed/>
    <w:rsid w:val="001A0128"/>
    <w:rPr>
      <w:sz w:val="16"/>
      <w:szCs w:val="16"/>
    </w:rPr>
  </w:style>
  <w:style w:type="paragraph" w:styleId="CommentText">
    <w:name w:val="annotation text"/>
    <w:basedOn w:val="Normal"/>
    <w:link w:val="CommentTextChar"/>
    <w:uiPriority w:val="99"/>
    <w:unhideWhenUsed/>
    <w:rsid w:val="001A0128"/>
    <w:pPr>
      <w:spacing w:line="240" w:lineRule="auto"/>
    </w:pPr>
    <w:rPr>
      <w:sz w:val="20"/>
      <w:szCs w:val="20"/>
    </w:rPr>
  </w:style>
  <w:style w:type="character" w:customStyle="1" w:styleId="CommentTextChar">
    <w:name w:val="Comment Text Char"/>
    <w:basedOn w:val="DefaultParagraphFont"/>
    <w:link w:val="CommentText"/>
    <w:uiPriority w:val="99"/>
    <w:rsid w:val="001A0128"/>
    <w:rPr>
      <w:sz w:val="20"/>
      <w:szCs w:val="20"/>
    </w:rPr>
  </w:style>
  <w:style w:type="paragraph" w:styleId="CommentSubject">
    <w:name w:val="annotation subject"/>
    <w:basedOn w:val="CommentText"/>
    <w:next w:val="CommentText"/>
    <w:link w:val="CommentSubjectChar"/>
    <w:uiPriority w:val="99"/>
    <w:semiHidden/>
    <w:unhideWhenUsed/>
    <w:rsid w:val="001A0128"/>
    <w:rPr>
      <w:b/>
      <w:bCs/>
    </w:rPr>
  </w:style>
  <w:style w:type="character" w:customStyle="1" w:styleId="CommentSubjectChar">
    <w:name w:val="Comment Subject Char"/>
    <w:basedOn w:val="CommentTextChar"/>
    <w:link w:val="CommentSubject"/>
    <w:uiPriority w:val="99"/>
    <w:semiHidden/>
    <w:rsid w:val="001A0128"/>
    <w:rPr>
      <w:b/>
      <w:bCs/>
      <w:sz w:val="20"/>
      <w:szCs w:val="20"/>
    </w:rPr>
  </w:style>
  <w:style w:type="paragraph" w:styleId="Revision">
    <w:name w:val="Revision"/>
    <w:hidden/>
    <w:uiPriority w:val="99"/>
    <w:semiHidden/>
    <w:rsid w:val="00EA7BE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216166">
      <w:bodyDiv w:val="1"/>
      <w:marLeft w:val="0"/>
      <w:marRight w:val="0"/>
      <w:marTop w:val="0"/>
      <w:marBottom w:val="0"/>
      <w:divBdr>
        <w:top w:val="none" w:sz="0" w:space="0" w:color="auto"/>
        <w:left w:val="none" w:sz="0" w:space="0" w:color="auto"/>
        <w:bottom w:val="none" w:sz="0" w:space="0" w:color="auto"/>
        <w:right w:val="none" w:sz="0" w:space="0" w:color="auto"/>
      </w:divBdr>
      <w:divsChild>
        <w:div w:id="1828326566">
          <w:marLeft w:val="0"/>
          <w:marRight w:val="0"/>
          <w:marTop w:val="0"/>
          <w:marBottom w:val="0"/>
          <w:divBdr>
            <w:top w:val="none" w:sz="0" w:space="0" w:color="auto"/>
            <w:left w:val="none" w:sz="0" w:space="0" w:color="auto"/>
            <w:bottom w:val="none" w:sz="0" w:space="0" w:color="auto"/>
            <w:right w:val="none" w:sz="0" w:space="0" w:color="auto"/>
          </w:divBdr>
          <w:divsChild>
            <w:div w:id="1408916299">
              <w:marLeft w:val="0"/>
              <w:marRight w:val="0"/>
              <w:marTop w:val="0"/>
              <w:marBottom w:val="0"/>
              <w:divBdr>
                <w:top w:val="none" w:sz="0" w:space="0" w:color="auto"/>
                <w:left w:val="none" w:sz="0" w:space="0" w:color="auto"/>
                <w:bottom w:val="none" w:sz="0" w:space="0" w:color="auto"/>
                <w:right w:val="none" w:sz="0" w:space="0" w:color="auto"/>
              </w:divBdr>
              <w:divsChild>
                <w:div w:id="179085948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01997823">
          <w:marLeft w:val="0"/>
          <w:marRight w:val="0"/>
          <w:marTop w:val="0"/>
          <w:marBottom w:val="0"/>
          <w:divBdr>
            <w:top w:val="none" w:sz="0" w:space="0" w:color="auto"/>
            <w:left w:val="none" w:sz="0" w:space="0" w:color="auto"/>
            <w:bottom w:val="none" w:sz="0" w:space="0" w:color="auto"/>
            <w:right w:val="none" w:sz="0" w:space="0" w:color="auto"/>
          </w:divBdr>
          <w:divsChild>
            <w:div w:id="101457412">
              <w:marLeft w:val="0"/>
              <w:marRight w:val="0"/>
              <w:marTop w:val="0"/>
              <w:marBottom w:val="0"/>
              <w:divBdr>
                <w:top w:val="none" w:sz="0" w:space="0" w:color="auto"/>
                <w:left w:val="none" w:sz="0" w:space="0" w:color="auto"/>
                <w:bottom w:val="none" w:sz="0" w:space="0" w:color="auto"/>
                <w:right w:val="none" w:sz="0" w:space="0" w:color="auto"/>
              </w:divBdr>
              <w:divsChild>
                <w:div w:id="1186409188">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971406241">
          <w:marLeft w:val="0"/>
          <w:marRight w:val="0"/>
          <w:marTop w:val="0"/>
          <w:marBottom w:val="0"/>
          <w:divBdr>
            <w:top w:val="none" w:sz="0" w:space="0" w:color="auto"/>
            <w:left w:val="none" w:sz="0" w:space="0" w:color="auto"/>
            <w:bottom w:val="none" w:sz="0" w:space="0" w:color="auto"/>
            <w:right w:val="none" w:sz="0" w:space="0" w:color="auto"/>
          </w:divBdr>
          <w:divsChild>
            <w:div w:id="1530532707">
              <w:marLeft w:val="0"/>
              <w:marRight w:val="0"/>
              <w:marTop w:val="0"/>
              <w:marBottom w:val="0"/>
              <w:divBdr>
                <w:top w:val="none" w:sz="0" w:space="0" w:color="auto"/>
                <w:left w:val="none" w:sz="0" w:space="0" w:color="auto"/>
                <w:bottom w:val="none" w:sz="0" w:space="0" w:color="auto"/>
                <w:right w:val="none" w:sz="0" w:space="0" w:color="auto"/>
              </w:divBdr>
              <w:divsChild>
                <w:div w:id="130006394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519538690">
          <w:marLeft w:val="0"/>
          <w:marRight w:val="0"/>
          <w:marTop w:val="0"/>
          <w:marBottom w:val="0"/>
          <w:divBdr>
            <w:top w:val="none" w:sz="0" w:space="0" w:color="auto"/>
            <w:left w:val="none" w:sz="0" w:space="0" w:color="auto"/>
            <w:bottom w:val="none" w:sz="0" w:space="0" w:color="auto"/>
            <w:right w:val="none" w:sz="0" w:space="0" w:color="auto"/>
          </w:divBdr>
          <w:divsChild>
            <w:div w:id="2076391337">
              <w:marLeft w:val="0"/>
              <w:marRight w:val="0"/>
              <w:marTop w:val="0"/>
              <w:marBottom w:val="0"/>
              <w:divBdr>
                <w:top w:val="none" w:sz="0" w:space="0" w:color="auto"/>
                <w:left w:val="none" w:sz="0" w:space="0" w:color="auto"/>
                <w:bottom w:val="none" w:sz="0" w:space="0" w:color="auto"/>
                <w:right w:val="none" w:sz="0" w:space="0" w:color="auto"/>
              </w:divBdr>
              <w:divsChild>
                <w:div w:id="207450125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618489418">
          <w:marLeft w:val="0"/>
          <w:marRight w:val="0"/>
          <w:marTop w:val="0"/>
          <w:marBottom w:val="0"/>
          <w:divBdr>
            <w:top w:val="none" w:sz="0" w:space="0" w:color="auto"/>
            <w:left w:val="none" w:sz="0" w:space="0" w:color="auto"/>
            <w:bottom w:val="none" w:sz="0" w:space="0" w:color="auto"/>
            <w:right w:val="none" w:sz="0" w:space="0" w:color="auto"/>
          </w:divBdr>
          <w:divsChild>
            <w:div w:id="1763409648">
              <w:marLeft w:val="0"/>
              <w:marRight w:val="0"/>
              <w:marTop w:val="0"/>
              <w:marBottom w:val="0"/>
              <w:divBdr>
                <w:top w:val="none" w:sz="0" w:space="0" w:color="auto"/>
                <w:left w:val="none" w:sz="0" w:space="0" w:color="auto"/>
                <w:bottom w:val="none" w:sz="0" w:space="0" w:color="auto"/>
                <w:right w:val="none" w:sz="0" w:space="0" w:color="auto"/>
              </w:divBdr>
              <w:divsChild>
                <w:div w:id="1062870599">
                  <w:marLeft w:val="-420"/>
                  <w:marRight w:val="0"/>
                  <w:marTop w:val="0"/>
                  <w:marBottom w:val="0"/>
                  <w:divBdr>
                    <w:top w:val="none" w:sz="0" w:space="0" w:color="auto"/>
                    <w:left w:val="none" w:sz="0" w:space="0" w:color="auto"/>
                    <w:bottom w:val="none" w:sz="0" w:space="0" w:color="auto"/>
                    <w:right w:val="none" w:sz="0" w:space="0" w:color="auto"/>
                  </w:divBdr>
                  <w:divsChild>
                    <w:div w:id="148374209">
                      <w:marLeft w:val="0"/>
                      <w:marRight w:val="0"/>
                      <w:marTop w:val="0"/>
                      <w:marBottom w:val="0"/>
                      <w:divBdr>
                        <w:top w:val="none" w:sz="0" w:space="0" w:color="auto"/>
                        <w:left w:val="none" w:sz="0" w:space="0" w:color="auto"/>
                        <w:bottom w:val="none" w:sz="0" w:space="0" w:color="auto"/>
                        <w:right w:val="none" w:sz="0" w:space="0" w:color="auto"/>
                      </w:divBdr>
                      <w:divsChild>
                        <w:div w:id="505561042">
                          <w:marLeft w:val="0"/>
                          <w:marRight w:val="0"/>
                          <w:marTop w:val="0"/>
                          <w:marBottom w:val="0"/>
                          <w:divBdr>
                            <w:top w:val="none" w:sz="0" w:space="0" w:color="auto"/>
                            <w:left w:val="none" w:sz="0" w:space="0" w:color="auto"/>
                            <w:bottom w:val="none" w:sz="0" w:space="0" w:color="auto"/>
                            <w:right w:val="none" w:sz="0" w:space="0" w:color="auto"/>
                          </w:divBdr>
                          <w:divsChild>
                            <w:div w:id="1381244188">
                              <w:marLeft w:val="0"/>
                              <w:marRight w:val="0"/>
                              <w:marTop w:val="0"/>
                              <w:marBottom w:val="0"/>
                              <w:divBdr>
                                <w:top w:val="none" w:sz="0" w:space="0" w:color="auto"/>
                                <w:left w:val="none" w:sz="0" w:space="0" w:color="auto"/>
                                <w:bottom w:val="none" w:sz="0" w:space="0" w:color="auto"/>
                                <w:right w:val="none" w:sz="0" w:space="0" w:color="auto"/>
                              </w:divBdr>
                            </w:div>
                            <w:div w:id="142117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000436">
                  <w:marLeft w:val="-420"/>
                  <w:marRight w:val="0"/>
                  <w:marTop w:val="0"/>
                  <w:marBottom w:val="0"/>
                  <w:divBdr>
                    <w:top w:val="none" w:sz="0" w:space="0" w:color="auto"/>
                    <w:left w:val="none" w:sz="0" w:space="0" w:color="auto"/>
                    <w:bottom w:val="none" w:sz="0" w:space="0" w:color="auto"/>
                    <w:right w:val="none" w:sz="0" w:space="0" w:color="auto"/>
                  </w:divBdr>
                  <w:divsChild>
                    <w:div w:id="120853597">
                      <w:marLeft w:val="0"/>
                      <w:marRight w:val="0"/>
                      <w:marTop w:val="0"/>
                      <w:marBottom w:val="0"/>
                      <w:divBdr>
                        <w:top w:val="none" w:sz="0" w:space="0" w:color="auto"/>
                        <w:left w:val="none" w:sz="0" w:space="0" w:color="auto"/>
                        <w:bottom w:val="none" w:sz="0" w:space="0" w:color="auto"/>
                        <w:right w:val="none" w:sz="0" w:space="0" w:color="auto"/>
                      </w:divBdr>
                      <w:divsChild>
                        <w:div w:id="1682972057">
                          <w:marLeft w:val="0"/>
                          <w:marRight w:val="0"/>
                          <w:marTop w:val="0"/>
                          <w:marBottom w:val="0"/>
                          <w:divBdr>
                            <w:top w:val="none" w:sz="0" w:space="0" w:color="auto"/>
                            <w:left w:val="none" w:sz="0" w:space="0" w:color="auto"/>
                            <w:bottom w:val="none" w:sz="0" w:space="0" w:color="auto"/>
                            <w:right w:val="none" w:sz="0" w:space="0" w:color="auto"/>
                          </w:divBdr>
                          <w:divsChild>
                            <w:div w:id="297074979">
                              <w:marLeft w:val="0"/>
                              <w:marRight w:val="0"/>
                              <w:marTop w:val="0"/>
                              <w:marBottom w:val="0"/>
                              <w:divBdr>
                                <w:top w:val="none" w:sz="0" w:space="0" w:color="auto"/>
                                <w:left w:val="none" w:sz="0" w:space="0" w:color="auto"/>
                                <w:bottom w:val="none" w:sz="0" w:space="0" w:color="auto"/>
                                <w:right w:val="none" w:sz="0" w:space="0" w:color="auto"/>
                              </w:divBdr>
                            </w:div>
                            <w:div w:id="35523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420207">
                  <w:marLeft w:val="-420"/>
                  <w:marRight w:val="0"/>
                  <w:marTop w:val="0"/>
                  <w:marBottom w:val="0"/>
                  <w:divBdr>
                    <w:top w:val="none" w:sz="0" w:space="0" w:color="auto"/>
                    <w:left w:val="none" w:sz="0" w:space="0" w:color="auto"/>
                    <w:bottom w:val="none" w:sz="0" w:space="0" w:color="auto"/>
                    <w:right w:val="none" w:sz="0" w:space="0" w:color="auto"/>
                  </w:divBdr>
                  <w:divsChild>
                    <w:div w:id="334654611">
                      <w:marLeft w:val="0"/>
                      <w:marRight w:val="0"/>
                      <w:marTop w:val="0"/>
                      <w:marBottom w:val="0"/>
                      <w:divBdr>
                        <w:top w:val="none" w:sz="0" w:space="0" w:color="auto"/>
                        <w:left w:val="none" w:sz="0" w:space="0" w:color="auto"/>
                        <w:bottom w:val="none" w:sz="0" w:space="0" w:color="auto"/>
                        <w:right w:val="none" w:sz="0" w:space="0" w:color="auto"/>
                      </w:divBdr>
                      <w:divsChild>
                        <w:div w:id="1066606545">
                          <w:marLeft w:val="0"/>
                          <w:marRight w:val="0"/>
                          <w:marTop w:val="0"/>
                          <w:marBottom w:val="0"/>
                          <w:divBdr>
                            <w:top w:val="none" w:sz="0" w:space="0" w:color="auto"/>
                            <w:left w:val="none" w:sz="0" w:space="0" w:color="auto"/>
                            <w:bottom w:val="none" w:sz="0" w:space="0" w:color="auto"/>
                            <w:right w:val="none" w:sz="0" w:space="0" w:color="auto"/>
                          </w:divBdr>
                          <w:divsChild>
                            <w:div w:id="2017148485">
                              <w:marLeft w:val="0"/>
                              <w:marRight w:val="0"/>
                              <w:marTop w:val="0"/>
                              <w:marBottom w:val="0"/>
                              <w:divBdr>
                                <w:top w:val="none" w:sz="0" w:space="0" w:color="auto"/>
                                <w:left w:val="none" w:sz="0" w:space="0" w:color="auto"/>
                                <w:bottom w:val="none" w:sz="0" w:space="0" w:color="auto"/>
                                <w:right w:val="none" w:sz="0" w:space="0" w:color="auto"/>
                              </w:divBdr>
                            </w:div>
                            <w:div w:id="2043044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6420939">
          <w:marLeft w:val="0"/>
          <w:marRight w:val="0"/>
          <w:marTop w:val="0"/>
          <w:marBottom w:val="0"/>
          <w:divBdr>
            <w:top w:val="none" w:sz="0" w:space="0" w:color="auto"/>
            <w:left w:val="none" w:sz="0" w:space="0" w:color="auto"/>
            <w:bottom w:val="none" w:sz="0" w:space="0" w:color="auto"/>
            <w:right w:val="none" w:sz="0" w:space="0" w:color="auto"/>
          </w:divBdr>
          <w:divsChild>
            <w:div w:id="1971205529">
              <w:marLeft w:val="0"/>
              <w:marRight w:val="0"/>
              <w:marTop w:val="0"/>
              <w:marBottom w:val="0"/>
              <w:divBdr>
                <w:top w:val="none" w:sz="0" w:space="0" w:color="auto"/>
                <w:left w:val="none" w:sz="0" w:space="0" w:color="auto"/>
                <w:bottom w:val="none" w:sz="0" w:space="0" w:color="auto"/>
                <w:right w:val="none" w:sz="0" w:space="0" w:color="auto"/>
              </w:divBdr>
              <w:divsChild>
                <w:div w:id="47121228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24279647">
          <w:marLeft w:val="0"/>
          <w:marRight w:val="0"/>
          <w:marTop w:val="0"/>
          <w:marBottom w:val="0"/>
          <w:divBdr>
            <w:top w:val="none" w:sz="0" w:space="0" w:color="auto"/>
            <w:left w:val="none" w:sz="0" w:space="0" w:color="auto"/>
            <w:bottom w:val="none" w:sz="0" w:space="0" w:color="auto"/>
            <w:right w:val="none" w:sz="0" w:space="0" w:color="auto"/>
          </w:divBdr>
          <w:divsChild>
            <w:div w:id="261230453">
              <w:marLeft w:val="0"/>
              <w:marRight w:val="0"/>
              <w:marTop w:val="0"/>
              <w:marBottom w:val="0"/>
              <w:divBdr>
                <w:top w:val="none" w:sz="0" w:space="0" w:color="auto"/>
                <w:left w:val="none" w:sz="0" w:space="0" w:color="auto"/>
                <w:bottom w:val="none" w:sz="0" w:space="0" w:color="auto"/>
                <w:right w:val="none" w:sz="0" w:space="0" w:color="auto"/>
              </w:divBdr>
              <w:divsChild>
                <w:div w:id="188691548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808741649">
          <w:marLeft w:val="0"/>
          <w:marRight w:val="0"/>
          <w:marTop w:val="0"/>
          <w:marBottom w:val="0"/>
          <w:divBdr>
            <w:top w:val="none" w:sz="0" w:space="0" w:color="auto"/>
            <w:left w:val="none" w:sz="0" w:space="0" w:color="auto"/>
            <w:bottom w:val="none" w:sz="0" w:space="0" w:color="auto"/>
            <w:right w:val="none" w:sz="0" w:space="0" w:color="auto"/>
          </w:divBdr>
          <w:divsChild>
            <w:div w:id="1017778302">
              <w:marLeft w:val="0"/>
              <w:marRight w:val="0"/>
              <w:marTop w:val="0"/>
              <w:marBottom w:val="0"/>
              <w:divBdr>
                <w:top w:val="none" w:sz="0" w:space="0" w:color="auto"/>
                <w:left w:val="none" w:sz="0" w:space="0" w:color="auto"/>
                <w:bottom w:val="none" w:sz="0" w:space="0" w:color="auto"/>
                <w:right w:val="none" w:sz="0" w:space="0" w:color="auto"/>
              </w:divBdr>
            </w:div>
          </w:divsChild>
        </w:div>
        <w:div w:id="1934128193">
          <w:marLeft w:val="0"/>
          <w:marRight w:val="0"/>
          <w:marTop w:val="0"/>
          <w:marBottom w:val="0"/>
          <w:divBdr>
            <w:top w:val="none" w:sz="0" w:space="0" w:color="auto"/>
            <w:left w:val="none" w:sz="0" w:space="0" w:color="auto"/>
            <w:bottom w:val="none" w:sz="0" w:space="0" w:color="auto"/>
            <w:right w:val="none" w:sz="0" w:space="0" w:color="auto"/>
          </w:divBdr>
          <w:divsChild>
            <w:div w:id="968777337">
              <w:marLeft w:val="0"/>
              <w:marRight w:val="0"/>
              <w:marTop w:val="0"/>
              <w:marBottom w:val="0"/>
              <w:divBdr>
                <w:top w:val="none" w:sz="0" w:space="0" w:color="auto"/>
                <w:left w:val="none" w:sz="0" w:space="0" w:color="auto"/>
                <w:bottom w:val="none" w:sz="0" w:space="0" w:color="auto"/>
                <w:right w:val="none" w:sz="0" w:space="0" w:color="auto"/>
              </w:divBdr>
              <w:divsChild>
                <w:div w:id="12381946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51936735">
          <w:marLeft w:val="0"/>
          <w:marRight w:val="0"/>
          <w:marTop w:val="0"/>
          <w:marBottom w:val="0"/>
          <w:divBdr>
            <w:top w:val="none" w:sz="0" w:space="0" w:color="auto"/>
            <w:left w:val="none" w:sz="0" w:space="0" w:color="auto"/>
            <w:bottom w:val="none" w:sz="0" w:space="0" w:color="auto"/>
            <w:right w:val="none" w:sz="0" w:space="0" w:color="auto"/>
          </w:divBdr>
          <w:divsChild>
            <w:div w:id="1176531733">
              <w:marLeft w:val="0"/>
              <w:marRight w:val="0"/>
              <w:marTop w:val="0"/>
              <w:marBottom w:val="0"/>
              <w:divBdr>
                <w:top w:val="none" w:sz="0" w:space="0" w:color="auto"/>
                <w:left w:val="none" w:sz="0" w:space="0" w:color="auto"/>
                <w:bottom w:val="none" w:sz="0" w:space="0" w:color="auto"/>
                <w:right w:val="none" w:sz="0" w:space="0" w:color="auto"/>
              </w:divBdr>
              <w:divsChild>
                <w:div w:id="1045102872">
                  <w:marLeft w:val="-420"/>
                  <w:marRight w:val="0"/>
                  <w:marTop w:val="0"/>
                  <w:marBottom w:val="0"/>
                  <w:divBdr>
                    <w:top w:val="none" w:sz="0" w:space="0" w:color="auto"/>
                    <w:left w:val="none" w:sz="0" w:space="0" w:color="auto"/>
                    <w:bottom w:val="none" w:sz="0" w:space="0" w:color="auto"/>
                    <w:right w:val="none" w:sz="0" w:space="0" w:color="auto"/>
                  </w:divBdr>
                  <w:divsChild>
                    <w:div w:id="997340749">
                      <w:marLeft w:val="0"/>
                      <w:marRight w:val="0"/>
                      <w:marTop w:val="0"/>
                      <w:marBottom w:val="0"/>
                      <w:divBdr>
                        <w:top w:val="none" w:sz="0" w:space="0" w:color="auto"/>
                        <w:left w:val="none" w:sz="0" w:space="0" w:color="auto"/>
                        <w:bottom w:val="none" w:sz="0" w:space="0" w:color="auto"/>
                        <w:right w:val="none" w:sz="0" w:space="0" w:color="auto"/>
                      </w:divBdr>
                      <w:divsChild>
                        <w:div w:id="684209848">
                          <w:marLeft w:val="0"/>
                          <w:marRight w:val="0"/>
                          <w:marTop w:val="0"/>
                          <w:marBottom w:val="0"/>
                          <w:divBdr>
                            <w:top w:val="none" w:sz="0" w:space="0" w:color="auto"/>
                            <w:left w:val="none" w:sz="0" w:space="0" w:color="auto"/>
                            <w:bottom w:val="none" w:sz="0" w:space="0" w:color="auto"/>
                            <w:right w:val="none" w:sz="0" w:space="0" w:color="auto"/>
                          </w:divBdr>
                          <w:divsChild>
                            <w:div w:id="153692714">
                              <w:marLeft w:val="0"/>
                              <w:marRight w:val="0"/>
                              <w:marTop w:val="0"/>
                              <w:marBottom w:val="0"/>
                              <w:divBdr>
                                <w:top w:val="none" w:sz="0" w:space="0" w:color="auto"/>
                                <w:left w:val="none" w:sz="0" w:space="0" w:color="auto"/>
                                <w:bottom w:val="none" w:sz="0" w:space="0" w:color="auto"/>
                                <w:right w:val="none" w:sz="0" w:space="0" w:color="auto"/>
                              </w:divBdr>
                            </w:div>
                            <w:div w:id="85303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17208">
                  <w:marLeft w:val="-420"/>
                  <w:marRight w:val="0"/>
                  <w:marTop w:val="0"/>
                  <w:marBottom w:val="0"/>
                  <w:divBdr>
                    <w:top w:val="none" w:sz="0" w:space="0" w:color="auto"/>
                    <w:left w:val="none" w:sz="0" w:space="0" w:color="auto"/>
                    <w:bottom w:val="none" w:sz="0" w:space="0" w:color="auto"/>
                    <w:right w:val="none" w:sz="0" w:space="0" w:color="auto"/>
                  </w:divBdr>
                  <w:divsChild>
                    <w:div w:id="1168521283">
                      <w:marLeft w:val="0"/>
                      <w:marRight w:val="0"/>
                      <w:marTop w:val="0"/>
                      <w:marBottom w:val="0"/>
                      <w:divBdr>
                        <w:top w:val="none" w:sz="0" w:space="0" w:color="auto"/>
                        <w:left w:val="none" w:sz="0" w:space="0" w:color="auto"/>
                        <w:bottom w:val="none" w:sz="0" w:space="0" w:color="auto"/>
                        <w:right w:val="none" w:sz="0" w:space="0" w:color="auto"/>
                      </w:divBdr>
                      <w:divsChild>
                        <w:div w:id="450635177">
                          <w:marLeft w:val="0"/>
                          <w:marRight w:val="0"/>
                          <w:marTop w:val="0"/>
                          <w:marBottom w:val="0"/>
                          <w:divBdr>
                            <w:top w:val="none" w:sz="0" w:space="0" w:color="auto"/>
                            <w:left w:val="none" w:sz="0" w:space="0" w:color="auto"/>
                            <w:bottom w:val="none" w:sz="0" w:space="0" w:color="auto"/>
                            <w:right w:val="none" w:sz="0" w:space="0" w:color="auto"/>
                          </w:divBdr>
                          <w:divsChild>
                            <w:div w:id="1851329935">
                              <w:marLeft w:val="0"/>
                              <w:marRight w:val="0"/>
                              <w:marTop w:val="0"/>
                              <w:marBottom w:val="0"/>
                              <w:divBdr>
                                <w:top w:val="none" w:sz="0" w:space="0" w:color="auto"/>
                                <w:left w:val="none" w:sz="0" w:space="0" w:color="auto"/>
                                <w:bottom w:val="none" w:sz="0" w:space="0" w:color="auto"/>
                                <w:right w:val="none" w:sz="0" w:space="0" w:color="auto"/>
                              </w:divBdr>
                            </w:div>
                            <w:div w:id="110149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545933">
                  <w:marLeft w:val="-420"/>
                  <w:marRight w:val="0"/>
                  <w:marTop w:val="0"/>
                  <w:marBottom w:val="0"/>
                  <w:divBdr>
                    <w:top w:val="none" w:sz="0" w:space="0" w:color="auto"/>
                    <w:left w:val="none" w:sz="0" w:space="0" w:color="auto"/>
                    <w:bottom w:val="none" w:sz="0" w:space="0" w:color="auto"/>
                    <w:right w:val="none" w:sz="0" w:space="0" w:color="auto"/>
                  </w:divBdr>
                  <w:divsChild>
                    <w:div w:id="345718610">
                      <w:marLeft w:val="0"/>
                      <w:marRight w:val="0"/>
                      <w:marTop w:val="0"/>
                      <w:marBottom w:val="0"/>
                      <w:divBdr>
                        <w:top w:val="none" w:sz="0" w:space="0" w:color="auto"/>
                        <w:left w:val="none" w:sz="0" w:space="0" w:color="auto"/>
                        <w:bottom w:val="none" w:sz="0" w:space="0" w:color="auto"/>
                        <w:right w:val="none" w:sz="0" w:space="0" w:color="auto"/>
                      </w:divBdr>
                      <w:divsChild>
                        <w:div w:id="875310814">
                          <w:marLeft w:val="0"/>
                          <w:marRight w:val="0"/>
                          <w:marTop w:val="0"/>
                          <w:marBottom w:val="0"/>
                          <w:divBdr>
                            <w:top w:val="none" w:sz="0" w:space="0" w:color="auto"/>
                            <w:left w:val="none" w:sz="0" w:space="0" w:color="auto"/>
                            <w:bottom w:val="none" w:sz="0" w:space="0" w:color="auto"/>
                            <w:right w:val="none" w:sz="0" w:space="0" w:color="auto"/>
                          </w:divBdr>
                          <w:divsChild>
                            <w:div w:id="1163201246">
                              <w:marLeft w:val="0"/>
                              <w:marRight w:val="0"/>
                              <w:marTop w:val="0"/>
                              <w:marBottom w:val="0"/>
                              <w:divBdr>
                                <w:top w:val="none" w:sz="0" w:space="0" w:color="auto"/>
                                <w:left w:val="none" w:sz="0" w:space="0" w:color="auto"/>
                                <w:bottom w:val="none" w:sz="0" w:space="0" w:color="auto"/>
                                <w:right w:val="none" w:sz="0" w:space="0" w:color="auto"/>
                              </w:divBdr>
                            </w:div>
                            <w:div w:id="198392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49359">
                  <w:marLeft w:val="-420"/>
                  <w:marRight w:val="0"/>
                  <w:marTop w:val="0"/>
                  <w:marBottom w:val="0"/>
                  <w:divBdr>
                    <w:top w:val="none" w:sz="0" w:space="0" w:color="auto"/>
                    <w:left w:val="none" w:sz="0" w:space="0" w:color="auto"/>
                    <w:bottom w:val="none" w:sz="0" w:space="0" w:color="auto"/>
                    <w:right w:val="none" w:sz="0" w:space="0" w:color="auto"/>
                  </w:divBdr>
                  <w:divsChild>
                    <w:div w:id="1496727531">
                      <w:marLeft w:val="0"/>
                      <w:marRight w:val="0"/>
                      <w:marTop w:val="0"/>
                      <w:marBottom w:val="0"/>
                      <w:divBdr>
                        <w:top w:val="none" w:sz="0" w:space="0" w:color="auto"/>
                        <w:left w:val="none" w:sz="0" w:space="0" w:color="auto"/>
                        <w:bottom w:val="none" w:sz="0" w:space="0" w:color="auto"/>
                        <w:right w:val="none" w:sz="0" w:space="0" w:color="auto"/>
                      </w:divBdr>
                      <w:divsChild>
                        <w:div w:id="635455215">
                          <w:marLeft w:val="0"/>
                          <w:marRight w:val="0"/>
                          <w:marTop w:val="0"/>
                          <w:marBottom w:val="0"/>
                          <w:divBdr>
                            <w:top w:val="none" w:sz="0" w:space="0" w:color="auto"/>
                            <w:left w:val="none" w:sz="0" w:space="0" w:color="auto"/>
                            <w:bottom w:val="none" w:sz="0" w:space="0" w:color="auto"/>
                            <w:right w:val="none" w:sz="0" w:space="0" w:color="auto"/>
                          </w:divBdr>
                          <w:divsChild>
                            <w:div w:id="177739737">
                              <w:marLeft w:val="0"/>
                              <w:marRight w:val="0"/>
                              <w:marTop w:val="0"/>
                              <w:marBottom w:val="0"/>
                              <w:divBdr>
                                <w:top w:val="none" w:sz="0" w:space="0" w:color="auto"/>
                                <w:left w:val="none" w:sz="0" w:space="0" w:color="auto"/>
                                <w:bottom w:val="none" w:sz="0" w:space="0" w:color="auto"/>
                                <w:right w:val="none" w:sz="0" w:space="0" w:color="auto"/>
                              </w:divBdr>
                            </w:div>
                            <w:div w:id="211782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7854726">
          <w:marLeft w:val="0"/>
          <w:marRight w:val="0"/>
          <w:marTop w:val="0"/>
          <w:marBottom w:val="0"/>
          <w:divBdr>
            <w:top w:val="none" w:sz="0" w:space="0" w:color="auto"/>
            <w:left w:val="none" w:sz="0" w:space="0" w:color="auto"/>
            <w:bottom w:val="none" w:sz="0" w:space="0" w:color="auto"/>
            <w:right w:val="none" w:sz="0" w:space="0" w:color="auto"/>
          </w:divBdr>
          <w:divsChild>
            <w:div w:id="744961521">
              <w:marLeft w:val="0"/>
              <w:marRight w:val="0"/>
              <w:marTop w:val="0"/>
              <w:marBottom w:val="0"/>
              <w:divBdr>
                <w:top w:val="none" w:sz="0" w:space="0" w:color="auto"/>
                <w:left w:val="none" w:sz="0" w:space="0" w:color="auto"/>
                <w:bottom w:val="none" w:sz="0" w:space="0" w:color="auto"/>
                <w:right w:val="none" w:sz="0" w:space="0" w:color="auto"/>
              </w:divBdr>
              <w:divsChild>
                <w:div w:id="190568154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839544533">
          <w:marLeft w:val="0"/>
          <w:marRight w:val="0"/>
          <w:marTop w:val="0"/>
          <w:marBottom w:val="0"/>
          <w:divBdr>
            <w:top w:val="none" w:sz="0" w:space="0" w:color="auto"/>
            <w:left w:val="none" w:sz="0" w:space="0" w:color="auto"/>
            <w:bottom w:val="none" w:sz="0" w:space="0" w:color="auto"/>
            <w:right w:val="none" w:sz="0" w:space="0" w:color="auto"/>
          </w:divBdr>
          <w:divsChild>
            <w:div w:id="1333025006">
              <w:marLeft w:val="0"/>
              <w:marRight w:val="0"/>
              <w:marTop w:val="0"/>
              <w:marBottom w:val="0"/>
              <w:divBdr>
                <w:top w:val="none" w:sz="0" w:space="0" w:color="auto"/>
                <w:left w:val="none" w:sz="0" w:space="0" w:color="auto"/>
                <w:bottom w:val="none" w:sz="0" w:space="0" w:color="auto"/>
                <w:right w:val="none" w:sz="0" w:space="0" w:color="auto"/>
              </w:divBdr>
              <w:divsChild>
                <w:div w:id="829708787">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621770803">
      <w:bodyDiv w:val="1"/>
      <w:marLeft w:val="0"/>
      <w:marRight w:val="0"/>
      <w:marTop w:val="0"/>
      <w:marBottom w:val="0"/>
      <w:divBdr>
        <w:top w:val="none" w:sz="0" w:space="0" w:color="auto"/>
        <w:left w:val="none" w:sz="0" w:space="0" w:color="auto"/>
        <w:bottom w:val="none" w:sz="0" w:space="0" w:color="auto"/>
        <w:right w:val="none" w:sz="0" w:space="0" w:color="auto"/>
      </w:divBdr>
    </w:div>
    <w:div w:id="1366364305">
      <w:bodyDiv w:val="1"/>
      <w:marLeft w:val="0"/>
      <w:marRight w:val="0"/>
      <w:marTop w:val="0"/>
      <w:marBottom w:val="0"/>
      <w:divBdr>
        <w:top w:val="none" w:sz="0" w:space="0" w:color="auto"/>
        <w:left w:val="none" w:sz="0" w:space="0" w:color="auto"/>
        <w:bottom w:val="none" w:sz="0" w:space="0" w:color="auto"/>
        <w:right w:val="none" w:sz="0" w:space="0" w:color="auto"/>
      </w:divBdr>
    </w:div>
    <w:div w:id="1714964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customXml" Target="ink/ink1.xml"/><Relationship Id="rId4" Type="http://schemas.openxmlformats.org/officeDocument/2006/relationships/webSettings" Target="webSettings.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6-16T12:57:13.486"/>
    </inkml:context>
    <inkml:brush xml:id="br0">
      <inkml:brushProperty name="width" value="0.025" units="cm"/>
      <inkml:brushProperty name="height" value="0.025" units="cm"/>
    </inkml:brush>
  </inkml:definitions>
  <inkml:trace contextRef="#ctx0" brushRef="#br0">0 1 8936 0 0,'0'0'0'0'0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834</Words>
  <Characters>4760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Ophilia Sithole</dc:creator>
  <cp:keywords/>
  <dc:description/>
  <cp:lastModifiedBy>Ellen  Ruparanganda</cp:lastModifiedBy>
  <cp:revision>12</cp:revision>
  <dcterms:created xsi:type="dcterms:W3CDTF">2025-06-28T21:24:00Z</dcterms:created>
  <dcterms:modified xsi:type="dcterms:W3CDTF">2025-06-28T21:31:00Z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15ab3d63-e1db-4053-b204-a452c6cb2317</vt:lpwstr>
  </property>
</Properties>
</file>