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400B1" w14:textId="77777777" w:rsidR="001B6F80" w:rsidRPr="00667D92" w:rsidRDefault="001B6F80" w:rsidP="004940CC">
      <w:pPr>
        <w:spacing w:line="360" w:lineRule="auto"/>
        <w:jc w:val="center"/>
        <w:rPr>
          <w:rFonts w:ascii="Times New Roman" w:hAnsi="Times New Roman" w:cs="Times New Roman"/>
          <w:b/>
          <w:bCs/>
        </w:rPr>
      </w:pPr>
      <w:r w:rsidRPr="00667D92">
        <w:rPr>
          <w:rFonts w:ascii="Times New Roman" w:hAnsi="Times New Roman" w:cs="Times New Roman"/>
          <w:b/>
          <w:bCs/>
        </w:rPr>
        <w:t>AfCFTA &amp; Regional Trade Agreements: How Africa’s New Trade Deal Complements Existing Frameworks While Creating New Opportunities</w:t>
      </w:r>
    </w:p>
    <w:p w14:paraId="3F77A2FE" w14:textId="77D6FCC3" w:rsidR="001B6F80" w:rsidRPr="004E69EB" w:rsidRDefault="00DE20E2" w:rsidP="001B6F80">
      <w:pPr>
        <w:spacing w:line="360" w:lineRule="auto"/>
        <w:jc w:val="both"/>
        <w:rPr>
          <w:rFonts w:ascii="Times New Roman" w:hAnsi="Times New Roman" w:cs="Times New Roman"/>
          <w:b/>
          <w:bCs/>
        </w:rPr>
      </w:pPr>
      <w:r w:rsidRPr="00DE20E2">
        <w:rPr>
          <w:rFonts w:ascii="Times New Roman" w:hAnsi="Times New Roman" w:cs="Times New Roman"/>
          <w:b/>
          <w:bCs/>
        </w:rPr>
        <w:t>Introduction</w:t>
      </w:r>
    </w:p>
    <w:p w14:paraId="4889EE63" w14:textId="4B3C466A" w:rsidR="004E69EB" w:rsidRDefault="0057688F" w:rsidP="0057688F">
      <w:pPr>
        <w:spacing w:line="360" w:lineRule="auto"/>
        <w:jc w:val="both"/>
        <w:rPr>
          <w:rFonts w:ascii="Times New Roman" w:hAnsi="Times New Roman" w:cs="Times New Roman"/>
        </w:rPr>
      </w:pPr>
      <w:r w:rsidRPr="00544E6B">
        <w:rPr>
          <w:rFonts w:ascii="Times New Roman" w:hAnsi="Times New Roman" w:cs="Times New Roman"/>
        </w:rPr>
        <w:t>The African Continental Free Trade Area (AfCFTA) marks a transformative step in Africa’s journey toward</w:t>
      </w:r>
      <w:r w:rsidR="00FB6416">
        <w:rPr>
          <w:rFonts w:ascii="Times New Roman" w:hAnsi="Times New Roman" w:cs="Times New Roman"/>
        </w:rPr>
        <w:t>s</w:t>
      </w:r>
      <w:r w:rsidRPr="00544E6B">
        <w:rPr>
          <w:rFonts w:ascii="Times New Roman" w:hAnsi="Times New Roman" w:cs="Times New Roman"/>
        </w:rPr>
        <w:t xml:space="preserve"> economic integration. Bringing together 54 countries, with a combined GDP of over $3.4 trillion and a population of more than 1.3 billion people, AfCFTA is the world’s largest free trade </w:t>
      </w:r>
      <w:r w:rsidR="00FB6416">
        <w:rPr>
          <w:rFonts w:ascii="Times New Roman" w:hAnsi="Times New Roman" w:cs="Times New Roman"/>
        </w:rPr>
        <w:t xml:space="preserve">area </w:t>
      </w:r>
      <w:r w:rsidRPr="00544E6B">
        <w:rPr>
          <w:rFonts w:ascii="Times New Roman" w:hAnsi="Times New Roman" w:cs="Times New Roman"/>
        </w:rPr>
        <w:t xml:space="preserve">zone by the number of participating countries. It aims to boost intra-African trade, industrial diversification and cross-border investment. </w:t>
      </w:r>
    </w:p>
    <w:p w14:paraId="6DA59964" w14:textId="526158BD" w:rsidR="00C9205E" w:rsidRPr="00C9205E" w:rsidRDefault="00544E6B" w:rsidP="0057688F">
      <w:pPr>
        <w:spacing w:line="360" w:lineRule="auto"/>
        <w:jc w:val="both"/>
        <w:rPr>
          <w:rFonts w:ascii="Times New Roman" w:hAnsi="Times New Roman" w:cs="Times New Roman"/>
        </w:rPr>
      </w:pPr>
      <w:r w:rsidRPr="00544E6B">
        <w:rPr>
          <w:rFonts w:ascii="Times New Roman" w:hAnsi="Times New Roman" w:cs="Times New Roman"/>
        </w:rPr>
        <w:t>However, a</w:t>
      </w:r>
      <w:r w:rsidR="0057688F" w:rsidRPr="00544E6B">
        <w:rPr>
          <w:rFonts w:ascii="Times New Roman" w:hAnsi="Times New Roman" w:cs="Times New Roman"/>
        </w:rPr>
        <w:t xml:space="preserve">s implementation gains momentum, </w:t>
      </w:r>
      <w:r w:rsidR="009172C9" w:rsidRPr="001B6F80">
        <w:rPr>
          <w:rFonts w:ascii="Times New Roman" w:hAnsi="Times New Roman" w:cs="Times New Roman"/>
        </w:rPr>
        <w:t xml:space="preserve">key </w:t>
      </w:r>
      <w:r w:rsidR="00FB6416">
        <w:rPr>
          <w:rFonts w:ascii="Times New Roman" w:hAnsi="Times New Roman" w:cs="Times New Roman"/>
        </w:rPr>
        <w:t>issues</w:t>
      </w:r>
      <w:r w:rsidR="009172C9" w:rsidRPr="001B6F80">
        <w:rPr>
          <w:rFonts w:ascii="Times New Roman" w:hAnsi="Times New Roman" w:cs="Times New Roman"/>
        </w:rPr>
        <w:t xml:space="preserve"> have emerged among policymakers, businesses, and development practitioners</w:t>
      </w:r>
      <w:r w:rsidR="009172C9">
        <w:rPr>
          <w:rFonts w:ascii="Times New Roman" w:hAnsi="Times New Roman" w:cs="Times New Roman"/>
        </w:rPr>
        <w:t>.</w:t>
      </w:r>
      <w:r w:rsidR="009172C9" w:rsidRPr="00544E6B">
        <w:rPr>
          <w:rFonts w:ascii="Times New Roman" w:hAnsi="Times New Roman" w:cs="Times New Roman"/>
        </w:rPr>
        <w:t xml:space="preserve"> </w:t>
      </w:r>
      <w:r w:rsidR="0057688F" w:rsidRPr="00544E6B">
        <w:rPr>
          <w:rFonts w:ascii="Times New Roman" w:hAnsi="Times New Roman" w:cs="Times New Roman"/>
        </w:rPr>
        <w:t>These concerns focus on trade preference continuity, regulatory coherence, and the role of existing institutions.</w:t>
      </w:r>
      <w:r w:rsidR="00C91582" w:rsidRPr="00544E6B">
        <w:rPr>
          <w:rFonts w:ascii="Times New Roman" w:hAnsi="Times New Roman" w:cs="Times New Roman"/>
        </w:rPr>
        <w:t xml:space="preserve"> </w:t>
      </w:r>
      <w:r w:rsidR="00ED4C12">
        <w:rPr>
          <w:rFonts w:ascii="Times New Roman" w:hAnsi="Times New Roman" w:cs="Times New Roman"/>
        </w:rPr>
        <w:t>I</w:t>
      </w:r>
      <w:r w:rsidR="00FB6416">
        <w:rPr>
          <w:rFonts w:ascii="Times New Roman" w:hAnsi="Times New Roman" w:cs="Times New Roman"/>
        </w:rPr>
        <w:t>ssue</w:t>
      </w:r>
      <w:r w:rsidR="00ED4C12">
        <w:rPr>
          <w:rFonts w:ascii="Times New Roman" w:hAnsi="Times New Roman" w:cs="Times New Roman"/>
        </w:rPr>
        <w:t>s at hand include</w:t>
      </w:r>
      <w:r w:rsidR="00FB6416">
        <w:rPr>
          <w:rFonts w:ascii="Times New Roman" w:hAnsi="Times New Roman" w:cs="Times New Roman"/>
        </w:rPr>
        <w:t xml:space="preserve"> h</w:t>
      </w:r>
      <w:r w:rsidR="00C91582" w:rsidRPr="00544E6B">
        <w:rPr>
          <w:rFonts w:ascii="Times New Roman" w:hAnsi="Times New Roman" w:cs="Times New Roman"/>
        </w:rPr>
        <w:t>ow this new continental framework align</w:t>
      </w:r>
      <w:r w:rsidR="00FB6416">
        <w:rPr>
          <w:rFonts w:ascii="Times New Roman" w:hAnsi="Times New Roman" w:cs="Times New Roman"/>
        </w:rPr>
        <w:t>s</w:t>
      </w:r>
      <w:r w:rsidR="00C91582" w:rsidRPr="00544E6B">
        <w:rPr>
          <w:rFonts w:ascii="Times New Roman" w:hAnsi="Times New Roman" w:cs="Times New Roman"/>
        </w:rPr>
        <w:t xml:space="preserve"> with Africa’s existing regional trade agreements such as the Southern African Development Community (SADC) and the Common Market for Eastern and Southern Africa (COMESA)</w:t>
      </w:r>
      <w:r w:rsidR="00FB6416">
        <w:rPr>
          <w:rFonts w:ascii="Times New Roman" w:hAnsi="Times New Roman" w:cs="Times New Roman"/>
        </w:rPr>
        <w:t xml:space="preserve">, whether </w:t>
      </w:r>
      <w:r w:rsidR="00C91582" w:rsidRPr="00544E6B">
        <w:rPr>
          <w:rFonts w:ascii="Times New Roman" w:hAnsi="Times New Roman" w:cs="Times New Roman"/>
        </w:rPr>
        <w:t xml:space="preserve">trade preferences </w:t>
      </w:r>
      <w:r w:rsidR="00ED4C12">
        <w:rPr>
          <w:rFonts w:ascii="Times New Roman" w:hAnsi="Times New Roman" w:cs="Times New Roman"/>
        </w:rPr>
        <w:t xml:space="preserve">are </w:t>
      </w:r>
      <w:r w:rsidR="00C91582" w:rsidRPr="00544E6B">
        <w:rPr>
          <w:rFonts w:ascii="Times New Roman" w:hAnsi="Times New Roman" w:cs="Times New Roman"/>
        </w:rPr>
        <w:t>at risk</w:t>
      </w:r>
      <w:r w:rsidR="00FB6416">
        <w:rPr>
          <w:rFonts w:ascii="Times New Roman" w:hAnsi="Times New Roman" w:cs="Times New Roman"/>
        </w:rPr>
        <w:t xml:space="preserve"> and</w:t>
      </w:r>
      <w:r w:rsidR="00C91582" w:rsidRPr="00544E6B">
        <w:rPr>
          <w:rFonts w:ascii="Times New Roman" w:hAnsi="Times New Roman" w:cs="Times New Roman"/>
        </w:rPr>
        <w:t xml:space="preserve"> how can countries like Zimbabwe navigate this evolving landscape?</w:t>
      </w:r>
    </w:p>
    <w:p w14:paraId="21A32C91" w14:textId="1D0588AA" w:rsidR="0057688F" w:rsidRPr="0057688F" w:rsidRDefault="0057688F" w:rsidP="0057688F">
      <w:pPr>
        <w:spacing w:line="360" w:lineRule="auto"/>
        <w:jc w:val="both"/>
        <w:rPr>
          <w:rFonts w:ascii="Times New Roman" w:hAnsi="Times New Roman" w:cs="Times New Roman"/>
          <w:b/>
          <w:bCs/>
        </w:rPr>
      </w:pPr>
      <w:r w:rsidRPr="0057688F">
        <w:rPr>
          <w:rFonts w:ascii="Times New Roman" w:hAnsi="Times New Roman" w:cs="Times New Roman"/>
          <w:b/>
          <w:bCs/>
        </w:rPr>
        <w:t>Complementing, Not Replacing: The Legal and Institutional Design</w:t>
      </w:r>
    </w:p>
    <w:p w14:paraId="50C2578C" w14:textId="56C1B81C" w:rsidR="004E69EB" w:rsidRPr="00833CCA" w:rsidRDefault="0057688F" w:rsidP="0057688F">
      <w:pPr>
        <w:spacing w:line="360" w:lineRule="auto"/>
        <w:jc w:val="both"/>
        <w:rPr>
          <w:rFonts w:ascii="Times New Roman" w:hAnsi="Times New Roman" w:cs="Times New Roman"/>
          <w:color w:val="000000" w:themeColor="text1"/>
        </w:rPr>
      </w:pPr>
      <w:r w:rsidRPr="00833CCA">
        <w:rPr>
          <w:rFonts w:ascii="Times New Roman" w:hAnsi="Times New Roman" w:cs="Times New Roman"/>
          <w:color w:val="000000" w:themeColor="text1"/>
        </w:rPr>
        <w:t>AfCFTA is designed to build upon</w:t>
      </w:r>
      <w:r w:rsidR="00C9205E">
        <w:rPr>
          <w:rFonts w:ascii="Times New Roman" w:hAnsi="Times New Roman" w:cs="Times New Roman"/>
          <w:color w:val="000000" w:themeColor="text1"/>
        </w:rPr>
        <w:t>,</w:t>
      </w:r>
      <w:r w:rsidR="00FC659A" w:rsidRPr="00833CCA">
        <w:rPr>
          <w:rFonts w:ascii="Times New Roman" w:hAnsi="Times New Roman" w:cs="Times New Roman"/>
          <w:color w:val="000000" w:themeColor="text1"/>
        </w:rPr>
        <w:t xml:space="preserve"> </w:t>
      </w:r>
      <w:r w:rsidRPr="00833CCA">
        <w:rPr>
          <w:rFonts w:ascii="Times New Roman" w:hAnsi="Times New Roman" w:cs="Times New Roman"/>
          <w:color w:val="000000" w:themeColor="text1"/>
        </w:rPr>
        <w:t>not dismantle</w:t>
      </w:r>
      <w:r w:rsidR="00FC659A" w:rsidRPr="00833CCA">
        <w:rPr>
          <w:rFonts w:ascii="Times New Roman" w:hAnsi="Times New Roman" w:cs="Times New Roman"/>
          <w:color w:val="000000" w:themeColor="text1"/>
        </w:rPr>
        <w:t xml:space="preserve"> </w:t>
      </w:r>
      <w:r w:rsidRPr="00833CCA">
        <w:rPr>
          <w:rFonts w:ascii="Times New Roman" w:hAnsi="Times New Roman" w:cs="Times New Roman"/>
          <w:color w:val="000000" w:themeColor="text1"/>
        </w:rPr>
        <w:t xml:space="preserve">Africa’s existing </w:t>
      </w:r>
      <w:r w:rsidR="00FC659A" w:rsidRPr="00833CCA">
        <w:rPr>
          <w:rFonts w:ascii="Times New Roman" w:hAnsi="Times New Roman" w:cs="Times New Roman"/>
          <w:color w:val="000000" w:themeColor="text1"/>
        </w:rPr>
        <w:t>R</w:t>
      </w:r>
      <w:r w:rsidRPr="00833CCA">
        <w:rPr>
          <w:rFonts w:ascii="Times New Roman" w:hAnsi="Times New Roman" w:cs="Times New Roman"/>
          <w:color w:val="000000" w:themeColor="text1"/>
        </w:rPr>
        <w:t xml:space="preserve">egional </w:t>
      </w:r>
      <w:r w:rsidR="00FC659A" w:rsidRPr="00833CCA">
        <w:rPr>
          <w:rFonts w:ascii="Times New Roman" w:hAnsi="Times New Roman" w:cs="Times New Roman"/>
          <w:color w:val="000000" w:themeColor="text1"/>
        </w:rPr>
        <w:t>E</w:t>
      </w:r>
      <w:r w:rsidRPr="00833CCA">
        <w:rPr>
          <w:rFonts w:ascii="Times New Roman" w:hAnsi="Times New Roman" w:cs="Times New Roman"/>
          <w:color w:val="000000" w:themeColor="text1"/>
        </w:rPr>
        <w:t xml:space="preserve">conomic </w:t>
      </w:r>
      <w:r w:rsidR="00FC659A" w:rsidRPr="00833CCA">
        <w:rPr>
          <w:rFonts w:ascii="Times New Roman" w:hAnsi="Times New Roman" w:cs="Times New Roman"/>
          <w:color w:val="000000" w:themeColor="text1"/>
        </w:rPr>
        <w:t>C</w:t>
      </w:r>
      <w:r w:rsidRPr="00833CCA">
        <w:rPr>
          <w:rFonts w:ascii="Times New Roman" w:hAnsi="Times New Roman" w:cs="Times New Roman"/>
          <w:color w:val="000000" w:themeColor="text1"/>
        </w:rPr>
        <w:t>ommunities (RECs). This is achieved through the principle of the “preservation of the</w:t>
      </w:r>
      <w:r w:rsidRPr="00833CCA">
        <w:rPr>
          <w:rFonts w:ascii="Times New Roman" w:hAnsi="Times New Roman" w:cs="Times New Roman"/>
          <w:i/>
          <w:iCs/>
          <w:color w:val="000000" w:themeColor="text1"/>
        </w:rPr>
        <w:t xml:space="preserve"> acquis</w:t>
      </w:r>
      <w:r w:rsidRPr="00833CCA">
        <w:rPr>
          <w:rFonts w:ascii="Times New Roman" w:hAnsi="Times New Roman" w:cs="Times New Roman"/>
          <w:color w:val="000000" w:themeColor="text1"/>
        </w:rPr>
        <w:t xml:space="preserve">,” a concept </w:t>
      </w:r>
      <w:r w:rsidR="000F7E4F" w:rsidRPr="00833CCA">
        <w:rPr>
          <w:rFonts w:ascii="Times New Roman" w:hAnsi="Times New Roman" w:cs="Times New Roman"/>
          <w:color w:val="000000" w:themeColor="text1"/>
        </w:rPr>
        <w:t xml:space="preserve">borrowed from the </w:t>
      </w:r>
      <w:r w:rsidRPr="00833CCA">
        <w:rPr>
          <w:rFonts w:ascii="Times New Roman" w:hAnsi="Times New Roman" w:cs="Times New Roman"/>
          <w:color w:val="000000" w:themeColor="text1"/>
        </w:rPr>
        <w:t xml:space="preserve"> </w:t>
      </w:r>
      <w:r w:rsidR="000F7E4F" w:rsidRPr="00833CCA">
        <w:rPr>
          <w:rFonts w:ascii="Times New Roman" w:hAnsi="Times New Roman" w:cs="Times New Roman"/>
          <w:color w:val="000000" w:themeColor="text1"/>
        </w:rPr>
        <w:t>French phrase</w:t>
      </w:r>
      <w:r w:rsidR="00E055DF" w:rsidRPr="00833CCA">
        <w:rPr>
          <w:rFonts w:ascii="Times New Roman" w:hAnsi="Times New Roman" w:cs="Times New Roman"/>
          <w:color w:val="000000" w:themeColor="text1"/>
        </w:rPr>
        <w:t>, “</w:t>
      </w:r>
      <w:r w:rsidR="00E055DF" w:rsidRPr="00ED4C12">
        <w:rPr>
          <w:rFonts w:ascii="Times New Roman" w:hAnsi="Times New Roman" w:cs="Times New Roman"/>
          <w:i/>
          <w:iCs/>
          <w:color w:val="000000" w:themeColor="text1"/>
        </w:rPr>
        <w:t>acquis communautaire</w:t>
      </w:r>
      <w:r w:rsidR="00E055DF" w:rsidRPr="00833CCA">
        <w:rPr>
          <w:rFonts w:ascii="Times New Roman" w:hAnsi="Times New Roman" w:cs="Times New Roman"/>
          <w:color w:val="000000" w:themeColor="text1"/>
        </w:rPr>
        <w:t>”</w:t>
      </w:r>
      <w:r w:rsidR="003C75CE" w:rsidRPr="00833CCA">
        <w:rPr>
          <w:rFonts w:ascii="Times New Roman" w:hAnsi="Times New Roman" w:cs="Times New Roman"/>
          <w:color w:val="000000" w:themeColor="text1"/>
        </w:rPr>
        <w:t xml:space="preserve"> referring to the body of existing laws, regulations and trade commitments that member states have already established through economic communities. </w:t>
      </w:r>
      <w:r w:rsidR="00537025" w:rsidRPr="00833CCA">
        <w:rPr>
          <w:rFonts w:ascii="Times New Roman" w:hAnsi="Times New Roman" w:cs="Times New Roman"/>
          <w:color w:val="000000" w:themeColor="text1"/>
        </w:rPr>
        <w:t xml:space="preserve">In </w:t>
      </w:r>
      <w:r w:rsidRPr="00833CCA">
        <w:rPr>
          <w:rFonts w:ascii="Times New Roman" w:hAnsi="Times New Roman" w:cs="Times New Roman"/>
          <w:color w:val="000000" w:themeColor="text1"/>
        </w:rPr>
        <w:t>the African context</w:t>
      </w:r>
      <w:r w:rsidR="006F370B">
        <w:rPr>
          <w:rFonts w:ascii="Times New Roman" w:hAnsi="Times New Roman" w:cs="Times New Roman"/>
          <w:color w:val="000000" w:themeColor="text1"/>
        </w:rPr>
        <w:t>,</w:t>
      </w:r>
      <w:r w:rsidRPr="00833CCA">
        <w:rPr>
          <w:rFonts w:ascii="Times New Roman" w:hAnsi="Times New Roman" w:cs="Times New Roman"/>
          <w:color w:val="000000" w:themeColor="text1"/>
        </w:rPr>
        <w:t xml:space="preserve"> </w:t>
      </w:r>
      <w:r w:rsidR="00537025" w:rsidRPr="00833CCA">
        <w:rPr>
          <w:rFonts w:ascii="Times New Roman" w:hAnsi="Times New Roman" w:cs="Times New Roman"/>
          <w:color w:val="000000" w:themeColor="text1"/>
        </w:rPr>
        <w:t xml:space="preserve">this </w:t>
      </w:r>
      <w:r w:rsidRPr="00833CCA">
        <w:rPr>
          <w:rFonts w:ascii="Times New Roman" w:hAnsi="Times New Roman" w:cs="Times New Roman"/>
          <w:color w:val="000000" w:themeColor="text1"/>
        </w:rPr>
        <w:t>refers to maintaining previously agreed-upon trade frameworks, regulations, and tariff concessions made through RECs such as COMESA and SADC</w:t>
      </w:r>
      <w:r w:rsidR="004E69EB" w:rsidRPr="00833CCA">
        <w:rPr>
          <w:rFonts w:ascii="Times New Roman" w:hAnsi="Times New Roman" w:cs="Times New Roman"/>
          <w:color w:val="000000" w:themeColor="text1"/>
        </w:rPr>
        <w:t>.</w:t>
      </w:r>
      <w:r w:rsidR="005D5F0E" w:rsidRPr="00833CCA">
        <w:rPr>
          <w:rFonts w:ascii="Times New Roman" w:hAnsi="Times New Roman" w:cs="Times New Roman"/>
          <w:color w:val="000000" w:themeColor="text1"/>
        </w:rPr>
        <w:t xml:space="preserve"> </w:t>
      </w:r>
      <w:r w:rsidRPr="00833CCA">
        <w:rPr>
          <w:rFonts w:ascii="Times New Roman" w:hAnsi="Times New Roman" w:cs="Times New Roman"/>
          <w:color w:val="000000" w:themeColor="text1"/>
        </w:rPr>
        <w:t>Under this framework, established gains</w:t>
      </w:r>
      <w:r w:rsidR="005D5F0E" w:rsidRPr="00833CCA">
        <w:rPr>
          <w:rFonts w:ascii="Times New Roman" w:hAnsi="Times New Roman" w:cs="Times New Roman"/>
          <w:color w:val="000000" w:themeColor="text1"/>
        </w:rPr>
        <w:t xml:space="preserve"> </w:t>
      </w:r>
      <w:r w:rsidRPr="00833CCA">
        <w:rPr>
          <w:rFonts w:ascii="Times New Roman" w:hAnsi="Times New Roman" w:cs="Times New Roman"/>
          <w:color w:val="000000" w:themeColor="text1"/>
        </w:rPr>
        <w:t>like tariff liberalisation of intra-SADC trade or COMESA’s Simplified Trade Regime and digital customs platforms</w:t>
      </w:r>
      <w:r w:rsidR="007427B3" w:rsidRPr="00833CCA">
        <w:rPr>
          <w:rFonts w:ascii="Times New Roman" w:hAnsi="Times New Roman" w:cs="Times New Roman"/>
          <w:color w:val="000000" w:themeColor="text1"/>
        </w:rPr>
        <w:t xml:space="preserve"> </w:t>
      </w:r>
      <w:r w:rsidRPr="00833CCA">
        <w:rPr>
          <w:rFonts w:ascii="Times New Roman" w:hAnsi="Times New Roman" w:cs="Times New Roman"/>
          <w:color w:val="000000" w:themeColor="text1"/>
        </w:rPr>
        <w:t>will remain in place. Instead of creating conflicting trade obligations, AfCFTA creates a dual-layered architecture in which regional progress is preserved while continental trade is expanded.</w:t>
      </w:r>
      <w:r w:rsidR="007427B3" w:rsidRPr="00833CCA">
        <w:rPr>
          <w:rFonts w:ascii="Times New Roman" w:hAnsi="Times New Roman" w:cs="Times New Roman"/>
          <w:color w:val="000000" w:themeColor="text1"/>
        </w:rPr>
        <w:t xml:space="preserve"> </w:t>
      </w:r>
      <w:r w:rsidR="00E055DF" w:rsidRPr="00833CCA">
        <w:rPr>
          <w:rFonts w:ascii="Times New Roman" w:hAnsi="Times New Roman" w:cs="Times New Roman"/>
          <w:color w:val="000000" w:themeColor="text1"/>
        </w:rPr>
        <w:t xml:space="preserve"> </w:t>
      </w:r>
    </w:p>
    <w:p w14:paraId="6B96DB8F" w14:textId="431D1DEC" w:rsidR="0057688F" w:rsidRPr="00F376BD" w:rsidRDefault="0057688F" w:rsidP="0057688F">
      <w:pPr>
        <w:spacing w:line="360" w:lineRule="auto"/>
        <w:jc w:val="both"/>
        <w:rPr>
          <w:rFonts w:ascii="Times New Roman" w:hAnsi="Times New Roman" w:cs="Times New Roman"/>
          <w:color w:val="000000" w:themeColor="text1"/>
        </w:rPr>
      </w:pPr>
      <w:r w:rsidRPr="00833CCA">
        <w:rPr>
          <w:rFonts w:ascii="Times New Roman" w:hAnsi="Times New Roman" w:cs="Times New Roman"/>
          <w:color w:val="000000" w:themeColor="text1"/>
        </w:rPr>
        <w:t>The legal foundation of this approach is codified in Article 5(f) of the AfCFTA Agreement, which commits to respecting and building upon existing regional trade arrangements. Article 19(2) introduces a “non-regression” clause: countries with higher standards of regional cooperation must maintain them, ensuring no backtracking. These provisions protect long-standing trade relationships and encourage further liberalisation.</w:t>
      </w:r>
    </w:p>
    <w:p w14:paraId="50C1B612" w14:textId="5104DE87" w:rsidR="0057688F" w:rsidRPr="00A944D7" w:rsidRDefault="0057688F" w:rsidP="0057688F">
      <w:pPr>
        <w:spacing w:line="360" w:lineRule="auto"/>
        <w:jc w:val="both"/>
        <w:rPr>
          <w:rFonts w:ascii="Times New Roman" w:hAnsi="Times New Roman" w:cs="Times New Roman"/>
          <w:b/>
          <w:bCs/>
        </w:rPr>
      </w:pPr>
      <w:r w:rsidRPr="0057688F">
        <w:rPr>
          <w:rFonts w:ascii="Times New Roman" w:hAnsi="Times New Roman" w:cs="Times New Roman"/>
          <w:b/>
          <w:bCs/>
        </w:rPr>
        <w:t xml:space="preserve">Real-World Testing: The Guided Trade Initiative and </w:t>
      </w:r>
      <w:r w:rsidR="00A944D7" w:rsidRPr="00A944D7">
        <w:rPr>
          <w:rFonts w:ascii="Times New Roman" w:hAnsi="Times New Roman" w:cs="Times New Roman"/>
          <w:b/>
          <w:bCs/>
        </w:rPr>
        <w:t xml:space="preserve">Pan-African Payment and Settlement System </w:t>
      </w:r>
    </w:p>
    <w:p w14:paraId="3A8FAB5E" w14:textId="775C2CA4" w:rsidR="00D503B2" w:rsidRDefault="0057688F" w:rsidP="0057688F">
      <w:pPr>
        <w:spacing w:line="360" w:lineRule="auto"/>
        <w:jc w:val="both"/>
        <w:rPr>
          <w:rFonts w:ascii="Times New Roman" w:hAnsi="Times New Roman" w:cs="Times New Roman"/>
        </w:rPr>
      </w:pPr>
      <w:r w:rsidRPr="00833CCA">
        <w:rPr>
          <w:rFonts w:ascii="Times New Roman" w:hAnsi="Times New Roman" w:cs="Times New Roman"/>
        </w:rPr>
        <w:t>While the legal framework is clear, operationalising AfCFTA has presented both opportunities and challenges. A key pilot</w:t>
      </w:r>
      <w:r w:rsidR="00A944D7">
        <w:rPr>
          <w:rFonts w:ascii="Times New Roman" w:hAnsi="Times New Roman" w:cs="Times New Roman"/>
        </w:rPr>
        <w:t xml:space="preserve"> project,</w:t>
      </w:r>
      <w:r w:rsidR="00833CCA">
        <w:rPr>
          <w:rFonts w:ascii="Times New Roman" w:hAnsi="Times New Roman" w:cs="Times New Roman"/>
        </w:rPr>
        <w:t xml:space="preserve"> </w:t>
      </w:r>
      <w:r w:rsidRPr="00833CCA">
        <w:rPr>
          <w:rFonts w:ascii="Times New Roman" w:hAnsi="Times New Roman" w:cs="Times New Roman"/>
        </w:rPr>
        <w:t>the Guided Trade Initiative (GTI), launched in 2022</w:t>
      </w:r>
      <w:r w:rsidR="00833CCA">
        <w:rPr>
          <w:rFonts w:ascii="Times New Roman" w:hAnsi="Times New Roman" w:cs="Times New Roman"/>
        </w:rPr>
        <w:t xml:space="preserve"> </w:t>
      </w:r>
      <w:r w:rsidRPr="00833CCA">
        <w:rPr>
          <w:rFonts w:ascii="Times New Roman" w:hAnsi="Times New Roman" w:cs="Times New Roman"/>
        </w:rPr>
        <w:t>enabled eight countries including Kenya, Rwanda, Ghana, and Egypt to begin trading under AfCFTA preferences</w:t>
      </w:r>
      <w:r w:rsidR="00833CCA">
        <w:rPr>
          <w:rFonts w:ascii="Times New Roman" w:hAnsi="Times New Roman" w:cs="Times New Roman"/>
        </w:rPr>
        <w:t xml:space="preserve">, albeit with only about 100 </w:t>
      </w:r>
      <w:r w:rsidR="00D503B2">
        <w:rPr>
          <w:rFonts w:ascii="Times New Roman" w:hAnsi="Times New Roman" w:cs="Times New Roman"/>
        </w:rPr>
        <w:t>products</w:t>
      </w:r>
      <w:r w:rsidRPr="00833CCA">
        <w:rPr>
          <w:rFonts w:ascii="Times New Roman" w:hAnsi="Times New Roman" w:cs="Times New Roman"/>
        </w:rPr>
        <w:t>. Products like batteries, tea, and ceramics were exchanged,</w:t>
      </w:r>
      <w:r w:rsidR="00BF6FF4">
        <w:rPr>
          <w:rFonts w:ascii="Times New Roman" w:hAnsi="Times New Roman" w:cs="Times New Roman"/>
        </w:rPr>
        <w:t xml:space="preserve"> </w:t>
      </w:r>
      <w:r w:rsidRPr="00833CCA">
        <w:rPr>
          <w:rFonts w:ascii="Times New Roman" w:hAnsi="Times New Roman" w:cs="Times New Roman"/>
        </w:rPr>
        <w:t>offering valuable insights into the functioning of rules of origin</w:t>
      </w:r>
      <w:r w:rsidR="00664364">
        <w:rPr>
          <w:rFonts w:ascii="Times New Roman" w:hAnsi="Times New Roman" w:cs="Times New Roman"/>
        </w:rPr>
        <w:t>(RoO)</w:t>
      </w:r>
      <w:r w:rsidRPr="00833CCA">
        <w:rPr>
          <w:rFonts w:ascii="Times New Roman" w:hAnsi="Times New Roman" w:cs="Times New Roman"/>
        </w:rPr>
        <w:t>, customs cooperation, and transit logistics.</w:t>
      </w:r>
    </w:p>
    <w:p w14:paraId="53516D73" w14:textId="3225C51B" w:rsidR="0057688F" w:rsidRDefault="0057688F" w:rsidP="0057688F">
      <w:pPr>
        <w:spacing w:line="360" w:lineRule="auto"/>
        <w:jc w:val="both"/>
        <w:rPr>
          <w:rFonts w:ascii="Times New Roman" w:hAnsi="Times New Roman" w:cs="Times New Roman"/>
        </w:rPr>
      </w:pPr>
      <w:r w:rsidRPr="00833CCA">
        <w:rPr>
          <w:rFonts w:ascii="Times New Roman" w:hAnsi="Times New Roman" w:cs="Times New Roman"/>
        </w:rPr>
        <w:t>The GTI has demonstrated AfCFTA’s potential while revealing implementation hurdles. These include fragmented logistics networks, varying levels of customs automation, and limited awareness among traders. In response, the AfCFTA Secretariat and member states are accelerating key initiatives such as the Pan-African Payment and Settlement System (PAPSS), which aims to reduce transaction costs and eliminate the need for third-party currencies like the U</w:t>
      </w:r>
      <w:r w:rsidR="008F009E">
        <w:rPr>
          <w:rFonts w:ascii="Times New Roman" w:hAnsi="Times New Roman" w:cs="Times New Roman"/>
        </w:rPr>
        <w:t xml:space="preserve">nited </w:t>
      </w:r>
      <w:r w:rsidRPr="00833CCA">
        <w:rPr>
          <w:rFonts w:ascii="Times New Roman" w:hAnsi="Times New Roman" w:cs="Times New Roman"/>
        </w:rPr>
        <w:t>S</w:t>
      </w:r>
      <w:r w:rsidR="008F009E">
        <w:rPr>
          <w:rFonts w:ascii="Times New Roman" w:hAnsi="Times New Roman" w:cs="Times New Roman"/>
        </w:rPr>
        <w:t>tates</w:t>
      </w:r>
      <w:r w:rsidRPr="00833CCA">
        <w:rPr>
          <w:rFonts w:ascii="Times New Roman" w:hAnsi="Times New Roman" w:cs="Times New Roman"/>
        </w:rPr>
        <w:t xml:space="preserve"> dollar. Now operational across the continent, PAPSS is a crucial step toward integrated and efficient intra-African trade.</w:t>
      </w:r>
    </w:p>
    <w:p w14:paraId="6AAAD9D6" w14:textId="77777777" w:rsidR="00E5542C" w:rsidRPr="00BF6FF4" w:rsidRDefault="00E5542C" w:rsidP="0057688F">
      <w:pPr>
        <w:spacing w:line="360" w:lineRule="auto"/>
        <w:jc w:val="both"/>
        <w:rPr>
          <w:rFonts w:ascii="Times New Roman" w:hAnsi="Times New Roman" w:cs="Times New Roman"/>
          <w:sz w:val="10"/>
          <w:szCs w:val="10"/>
        </w:rPr>
      </w:pPr>
    </w:p>
    <w:p w14:paraId="75E0AD31" w14:textId="77777777" w:rsidR="0057688F" w:rsidRPr="0057688F" w:rsidRDefault="0057688F" w:rsidP="0057688F">
      <w:pPr>
        <w:spacing w:line="360" w:lineRule="auto"/>
        <w:jc w:val="both"/>
        <w:rPr>
          <w:rFonts w:ascii="Times New Roman" w:hAnsi="Times New Roman" w:cs="Times New Roman"/>
          <w:b/>
          <w:bCs/>
        </w:rPr>
      </w:pPr>
      <w:r w:rsidRPr="0057688F">
        <w:rPr>
          <w:rFonts w:ascii="Times New Roman" w:hAnsi="Times New Roman" w:cs="Times New Roman"/>
          <w:b/>
          <w:bCs/>
        </w:rPr>
        <w:t>Opportunities and Implications for Business</w:t>
      </w:r>
    </w:p>
    <w:p w14:paraId="418F00B4" w14:textId="5876C4EA" w:rsidR="0057688F" w:rsidRPr="00E5542C" w:rsidRDefault="0057688F" w:rsidP="0057688F">
      <w:pPr>
        <w:spacing w:line="360" w:lineRule="auto"/>
        <w:jc w:val="both"/>
        <w:rPr>
          <w:rFonts w:ascii="Times New Roman" w:hAnsi="Times New Roman" w:cs="Times New Roman"/>
        </w:rPr>
      </w:pPr>
      <w:r w:rsidRPr="00E5542C">
        <w:rPr>
          <w:rFonts w:ascii="Times New Roman" w:hAnsi="Times New Roman" w:cs="Times New Roman"/>
        </w:rPr>
        <w:t xml:space="preserve">AfCFTA’s harmonised </w:t>
      </w:r>
      <w:r w:rsidR="00664364">
        <w:rPr>
          <w:rFonts w:ascii="Times New Roman" w:hAnsi="Times New Roman" w:cs="Times New Roman"/>
        </w:rPr>
        <w:t>RoO</w:t>
      </w:r>
      <w:r w:rsidRPr="00E5542C">
        <w:rPr>
          <w:rFonts w:ascii="Times New Roman" w:hAnsi="Times New Roman" w:cs="Times New Roman"/>
        </w:rPr>
        <w:t xml:space="preserve"> and non-tariff barrier (NTB) monitoring mechanisms offer African businesses new </w:t>
      </w:r>
      <w:r w:rsidR="00664364">
        <w:rPr>
          <w:rFonts w:ascii="Times New Roman" w:hAnsi="Times New Roman" w:cs="Times New Roman"/>
        </w:rPr>
        <w:t>opportunities</w:t>
      </w:r>
      <w:r w:rsidRPr="00E5542C">
        <w:rPr>
          <w:rFonts w:ascii="Times New Roman" w:hAnsi="Times New Roman" w:cs="Times New Roman"/>
        </w:rPr>
        <w:t xml:space="preserve">. For instance, the 40% local content requirement under AfCFTA </w:t>
      </w:r>
      <w:r w:rsidR="00286D37">
        <w:rPr>
          <w:rFonts w:ascii="Times New Roman" w:hAnsi="Times New Roman" w:cs="Times New Roman"/>
        </w:rPr>
        <w:t>RoO</w:t>
      </w:r>
      <w:r w:rsidRPr="00E5542C">
        <w:rPr>
          <w:rFonts w:ascii="Times New Roman" w:hAnsi="Times New Roman" w:cs="Times New Roman"/>
        </w:rPr>
        <w:t xml:space="preserve"> pushes firms to source inputs from within the continent, thereby fostering the development of regional supply chains. </w:t>
      </w:r>
      <w:r w:rsidR="00286D37">
        <w:rPr>
          <w:rFonts w:ascii="Times New Roman" w:hAnsi="Times New Roman" w:cs="Times New Roman"/>
        </w:rPr>
        <w:t>Concurrently</w:t>
      </w:r>
      <w:r w:rsidRPr="00E5542C">
        <w:rPr>
          <w:rFonts w:ascii="Times New Roman" w:hAnsi="Times New Roman" w:cs="Times New Roman"/>
        </w:rPr>
        <w:t>, the NTB online reporting mechanism has already resolved several cross-border trade disputes, helping to create a more predictable and transparent trade environment.</w:t>
      </w:r>
    </w:p>
    <w:p w14:paraId="6FB2FE42" w14:textId="5FC6CFDA" w:rsidR="0057688F" w:rsidRPr="00E5542C" w:rsidRDefault="0057688F" w:rsidP="0057688F">
      <w:pPr>
        <w:spacing w:line="360" w:lineRule="auto"/>
        <w:jc w:val="both"/>
        <w:rPr>
          <w:rFonts w:ascii="Times New Roman" w:hAnsi="Times New Roman" w:cs="Times New Roman"/>
        </w:rPr>
      </w:pPr>
      <w:r w:rsidRPr="00E5542C">
        <w:rPr>
          <w:rFonts w:ascii="Times New Roman" w:hAnsi="Times New Roman" w:cs="Times New Roman"/>
        </w:rPr>
        <w:t>Businesses operating across multiple RECs also benefit from the AfCFTA’s “</w:t>
      </w:r>
      <w:r w:rsidRPr="00233F5A">
        <w:rPr>
          <w:rFonts w:ascii="Times New Roman" w:hAnsi="Times New Roman" w:cs="Times New Roman"/>
          <w:i/>
          <w:iCs/>
        </w:rPr>
        <w:t>variable geometry</w:t>
      </w:r>
      <w:r w:rsidRPr="00E5542C">
        <w:rPr>
          <w:rFonts w:ascii="Times New Roman" w:hAnsi="Times New Roman" w:cs="Times New Roman"/>
        </w:rPr>
        <w:t xml:space="preserve">” approach, which allows countries to liberalise at different </w:t>
      </w:r>
      <w:r w:rsidR="00A92202">
        <w:rPr>
          <w:rFonts w:ascii="Times New Roman" w:hAnsi="Times New Roman" w:cs="Times New Roman"/>
        </w:rPr>
        <w:t>timeframes</w:t>
      </w:r>
      <w:r w:rsidRPr="00E5542C">
        <w:rPr>
          <w:rFonts w:ascii="Times New Roman" w:hAnsi="Times New Roman" w:cs="Times New Roman"/>
        </w:rPr>
        <w:t xml:space="preserve"> based on readiness. This flexibility reduces disruption and respects national development contexts. A company in </w:t>
      </w:r>
      <w:r w:rsidR="003027E7">
        <w:rPr>
          <w:rFonts w:ascii="Times New Roman" w:hAnsi="Times New Roman" w:cs="Times New Roman"/>
        </w:rPr>
        <w:t>Zimbabwe</w:t>
      </w:r>
      <w:r w:rsidRPr="00E5542C">
        <w:rPr>
          <w:rFonts w:ascii="Times New Roman" w:hAnsi="Times New Roman" w:cs="Times New Roman"/>
        </w:rPr>
        <w:t xml:space="preserve"> can continue trading under </w:t>
      </w:r>
      <w:r w:rsidR="003027E7">
        <w:rPr>
          <w:rFonts w:ascii="Times New Roman" w:hAnsi="Times New Roman" w:cs="Times New Roman"/>
        </w:rPr>
        <w:t>SADC or COMESA</w:t>
      </w:r>
      <w:r w:rsidRPr="00E5542C">
        <w:rPr>
          <w:rFonts w:ascii="Times New Roman" w:hAnsi="Times New Roman" w:cs="Times New Roman"/>
        </w:rPr>
        <w:t xml:space="preserve"> rules while exploring new opportunities under AfCFTA for trade with countries in ECOWAS or North Africa.</w:t>
      </w:r>
    </w:p>
    <w:p w14:paraId="68E4189B" w14:textId="77777777" w:rsidR="00B22733" w:rsidRPr="00B22733" w:rsidRDefault="00B22733" w:rsidP="0057688F">
      <w:pPr>
        <w:spacing w:line="360" w:lineRule="auto"/>
        <w:jc w:val="both"/>
        <w:rPr>
          <w:rFonts w:ascii="Times New Roman" w:hAnsi="Times New Roman" w:cs="Times New Roman"/>
          <w:sz w:val="10"/>
          <w:szCs w:val="10"/>
        </w:rPr>
      </w:pPr>
    </w:p>
    <w:p w14:paraId="28FC7A3F" w14:textId="006F605F" w:rsidR="0057688F" w:rsidRDefault="0057688F" w:rsidP="0057688F">
      <w:pPr>
        <w:spacing w:line="360" w:lineRule="auto"/>
        <w:jc w:val="both"/>
        <w:rPr>
          <w:rFonts w:ascii="Times New Roman" w:hAnsi="Times New Roman" w:cs="Times New Roman"/>
        </w:rPr>
      </w:pPr>
      <w:r w:rsidRPr="00E5542C">
        <w:rPr>
          <w:rFonts w:ascii="Times New Roman" w:hAnsi="Times New Roman" w:cs="Times New Roman"/>
        </w:rPr>
        <w:t xml:space="preserve">Importantly, the </w:t>
      </w:r>
      <w:r w:rsidR="00B22733" w:rsidRPr="00E5542C">
        <w:rPr>
          <w:rFonts w:ascii="Times New Roman" w:hAnsi="Times New Roman" w:cs="Times New Roman"/>
        </w:rPr>
        <w:t>AfCFTA</w:t>
      </w:r>
      <w:r w:rsidRPr="00E5542C">
        <w:rPr>
          <w:rFonts w:ascii="Times New Roman" w:hAnsi="Times New Roman" w:cs="Times New Roman"/>
        </w:rPr>
        <w:t xml:space="preserve"> architecture avoids overlapping or conflicting obligations. Instead, it introduces a phased integration process that adds value without dismantling the functional elements of existing regional frameworks. For the private sector, this continuity fosters strategic planning and long-term investment.</w:t>
      </w:r>
    </w:p>
    <w:p w14:paraId="1577756A" w14:textId="77777777" w:rsidR="00044D85" w:rsidRPr="00C73345" w:rsidRDefault="00044D85" w:rsidP="0057688F">
      <w:pPr>
        <w:spacing w:line="360" w:lineRule="auto"/>
        <w:jc w:val="both"/>
        <w:rPr>
          <w:rFonts w:ascii="Times New Roman" w:hAnsi="Times New Roman" w:cs="Times New Roman"/>
          <w:sz w:val="10"/>
          <w:szCs w:val="10"/>
        </w:rPr>
      </w:pPr>
    </w:p>
    <w:p w14:paraId="5AA84775" w14:textId="699F2955" w:rsidR="0057688F" w:rsidRPr="0057688F" w:rsidRDefault="0057688F" w:rsidP="0057688F">
      <w:pPr>
        <w:spacing w:line="360" w:lineRule="auto"/>
        <w:jc w:val="both"/>
        <w:rPr>
          <w:rFonts w:ascii="Times New Roman" w:hAnsi="Times New Roman" w:cs="Times New Roman"/>
          <w:b/>
          <w:bCs/>
        </w:rPr>
      </w:pPr>
      <w:r w:rsidRPr="0057688F">
        <w:rPr>
          <w:rFonts w:ascii="Times New Roman" w:hAnsi="Times New Roman" w:cs="Times New Roman"/>
          <w:b/>
          <w:bCs/>
        </w:rPr>
        <w:t>Conclusion: A Foundation for Continental Prosperity</w:t>
      </w:r>
    </w:p>
    <w:p w14:paraId="04CA3FA1" w14:textId="70084C19" w:rsidR="0057688F" w:rsidRPr="0067038D" w:rsidRDefault="0057688F" w:rsidP="0057688F">
      <w:pPr>
        <w:spacing w:line="360" w:lineRule="auto"/>
        <w:jc w:val="both"/>
        <w:rPr>
          <w:rFonts w:ascii="Times New Roman" w:hAnsi="Times New Roman" w:cs="Times New Roman"/>
        </w:rPr>
      </w:pPr>
      <w:r w:rsidRPr="0067038D">
        <w:rPr>
          <w:rFonts w:ascii="Times New Roman" w:hAnsi="Times New Roman" w:cs="Times New Roman"/>
        </w:rPr>
        <w:t>AfCFTA offers more than market access</w:t>
      </w:r>
      <w:r w:rsidR="00A92202">
        <w:rPr>
          <w:rFonts w:ascii="Times New Roman" w:hAnsi="Times New Roman" w:cs="Times New Roman"/>
        </w:rPr>
        <w:t>,</w:t>
      </w:r>
      <w:r w:rsidR="00044D85" w:rsidRPr="0067038D">
        <w:rPr>
          <w:rFonts w:ascii="Times New Roman" w:hAnsi="Times New Roman" w:cs="Times New Roman"/>
        </w:rPr>
        <w:t xml:space="preserve"> </w:t>
      </w:r>
      <w:r w:rsidRPr="0067038D">
        <w:rPr>
          <w:rFonts w:ascii="Times New Roman" w:hAnsi="Times New Roman" w:cs="Times New Roman"/>
        </w:rPr>
        <w:t>it provides a structured pathway for economic transformation rooted in African cooperation. By preserving existing REC achievements and using them as a foundation for wider integration, the agreement ensures stability during a period of ambitious transition. For Africa as a whole, this is not simply a trade reform</w:t>
      </w:r>
      <w:r w:rsidR="00A92202">
        <w:rPr>
          <w:rFonts w:ascii="Times New Roman" w:hAnsi="Times New Roman" w:cs="Times New Roman"/>
        </w:rPr>
        <w:t>,</w:t>
      </w:r>
      <w:r w:rsidR="00044D85" w:rsidRPr="0067038D">
        <w:rPr>
          <w:rFonts w:ascii="Times New Roman" w:hAnsi="Times New Roman" w:cs="Times New Roman"/>
        </w:rPr>
        <w:t xml:space="preserve"> </w:t>
      </w:r>
      <w:r w:rsidRPr="0067038D">
        <w:rPr>
          <w:rFonts w:ascii="Times New Roman" w:hAnsi="Times New Roman" w:cs="Times New Roman"/>
        </w:rPr>
        <w:t>it is a strategic realignment that places the continent on a trajectory of shared prosperity, industrial development, and economic sovereignty.</w:t>
      </w:r>
    </w:p>
    <w:p w14:paraId="5DF7BB15" w14:textId="77777777" w:rsidR="0057688F" w:rsidRPr="0057688F" w:rsidRDefault="0057688F" w:rsidP="0057688F">
      <w:pPr>
        <w:spacing w:line="360" w:lineRule="auto"/>
        <w:jc w:val="both"/>
        <w:rPr>
          <w:rFonts w:ascii="Times New Roman" w:hAnsi="Times New Roman" w:cs="Times New Roman"/>
          <w:b/>
          <w:bCs/>
        </w:rPr>
      </w:pPr>
    </w:p>
    <w:p w14:paraId="227FBB3A" w14:textId="5EC0812B" w:rsidR="003005F5" w:rsidRPr="00DD497E" w:rsidRDefault="003005F5" w:rsidP="0057688F">
      <w:pPr>
        <w:spacing w:line="360" w:lineRule="auto"/>
        <w:jc w:val="both"/>
        <w:rPr>
          <w:rFonts w:ascii="Times New Roman" w:hAnsi="Times New Roman" w:cs="Times New Roman"/>
        </w:rPr>
      </w:pPr>
    </w:p>
    <w:sectPr w:rsidR="003005F5" w:rsidRPr="00DD49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5474B"/>
    <w:multiLevelType w:val="multilevel"/>
    <w:tmpl w:val="8D544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095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5"/>
    <w:rsid w:val="00044D85"/>
    <w:rsid w:val="00063D35"/>
    <w:rsid w:val="000F7E4F"/>
    <w:rsid w:val="00197C6A"/>
    <w:rsid w:val="001A2F4C"/>
    <w:rsid w:val="001B6F80"/>
    <w:rsid w:val="001C6807"/>
    <w:rsid w:val="001D7DA4"/>
    <w:rsid w:val="00215791"/>
    <w:rsid w:val="00233F5A"/>
    <w:rsid w:val="002435A5"/>
    <w:rsid w:val="002859E5"/>
    <w:rsid w:val="00286D37"/>
    <w:rsid w:val="00295DD1"/>
    <w:rsid w:val="002C0053"/>
    <w:rsid w:val="002E675C"/>
    <w:rsid w:val="003005F5"/>
    <w:rsid w:val="003027E7"/>
    <w:rsid w:val="003607C7"/>
    <w:rsid w:val="003C75CE"/>
    <w:rsid w:val="003D3B27"/>
    <w:rsid w:val="004940CC"/>
    <w:rsid w:val="004E69EB"/>
    <w:rsid w:val="004F2AD2"/>
    <w:rsid w:val="00537025"/>
    <w:rsid w:val="00544E6B"/>
    <w:rsid w:val="0057688F"/>
    <w:rsid w:val="005D07FA"/>
    <w:rsid w:val="005D5F0E"/>
    <w:rsid w:val="00643F53"/>
    <w:rsid w:val="00657363"/>
    <w:rsid w:val="00664364"/>
    <w:rsid w:val="00667D92"/>
    <w:rsid w:val="0067038D"/>
    <w:rsid w:val="00695C66"/>
    <w:rsid w:val="006F370B"/>
    <w:rsid w:val="007427B3"/>
    <w:rsid w:val="007B7A4D"/>
    <w:rsid w:val="007E55BD"/>
    <w:rsid w:val="008216A7"/>
    <w:rsid w:val="00833CCA"/>
    <w:rsid w:val="008616B6"/>
    <w:rsid w:val="008F009E"/>
    <w:rsid w:val="0091606C"/>
    <w:rsid w:val="009172C9"/>
    <w:rsid w:val="00924DD7"/>
    <w:rsid w:val="009A39C8"/>
    <w:rsid w:val="009A5D85"/>
    <w:rsid w:val="009D35DB"/>
    <w:rsid w:val="009E3C42"/>
    <w:rsid w:val="00A0775E"/>
    <w:rsid w:val="00A761C2"/>
    <w:rsid w:val="00A92202"/>
    <w:rsid w:val="00A944D7"/>
    <w:rsid w:val="00B22733"/>
    <w:rsid w:val="00B43263"/>
    <w:rsid w:val="00B937CC"/>
    <w:rsid w:val="00BE7843"/>
    <w:rsid w:val="00BF6FF4"/>
    <w:rsid w:val="00C13E34"/>
    <w:rsid w:val="00C73345"/>
    <w:rsid w:val="00C91582"/>
    <w:rsid w:val="00C9205E"/>
    <w:rsid w:val="00CE2675"/>
    <w:rsid w:val="00D35B09"/>
    <w:rsid w:val="00D503B2"/>
    <w:rsid w:val="00DB431F"/>
    <w:rsid w:val="00DD497E"/>
    <w:rsid w:val="00DE20E2"/>
    <w:rsid w:val="00DF1B32"/>
    <w:rsid w:val="00E04A8A"/>
    <w:rsid w:val="00E055DF"/>
    <w:rsid w:val="00E5542C"/>
    <w:rsid w:val="00EC152D"/>
    <w:rsid w:val="00ED4C12"/>
    <w:rsid w:val="00F1238B"/>
    <w:rsid w:val="00F24917"/>
    <w:rsid w:val="00F30C60"/>
    <w:rsid w:val="00F376BD"/>
    <w:rsid w:val="00F474F6"/>
    <w:rsid w:val="00F55ED2"/>
    <w:rsid w:val="00F66149"/>
    <w:rsid w:val="00F9183B"/>
    <w:rsid w:val="00FB6416"/>
    <w:rsid w:val="00FC659A"/>
    <w:rsid w:val="00FD1E67"/>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15824"/>
  <w15:chartTrackingRefBased/>
  <w15:docId w15:val="{E3AB6C2C-2921-4C91-95EA-4487EA86B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W"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5F5"/>
  </w:style>
  <w:style w:type="paragraph" w:styleId="Heading1">
    <w:name w:val="heading 1"/>
    <w:basedOn w:val="Normal"/>
    <w:next w:val="Normal"/>
    <w:link w:val="Heading1Char"/>
    <w:uiPriority w:val="9"/>
    <w:qFormat/>
    <w:rsid w:val="00300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5F5"/>
    <w:rPr>
      <w:rFonts w:eastAsiaTheme="majorEastAsia" w:cstheme="majorBidi"/>
      <w:color w:val="272727" w:themeColor="text1" w:themeTint="D8"/>
    </w:rPr>
  </w:style>
  <w:style w:type="paragraph" w:styleId="Title">
    <w:name w:val="Title"/>
    <w:basedOn w:val="Normal"/>
    <w:next w:val="Normal"/>
    <w:link w:val="TitleChar"/>
    <w:uiPriority w:val="10"/>
    <w:qFormat/>
    <w:rsid w:val="00300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5F5"/>
    <w:pPr>
      <w:spacing w:before="160"/>
      <w:jc w:val="center"/>
    </w:pPr>
    <w:rPr>
      <w:i/>
      <w:iCs/>
      <w:color w:val="404040" w:themeColor="text1" w:themeTint="BF"/>
    </w:rPr>
  </w:style>
  <w:style w:type="character" w:customStyle="1" w:styleId="QuoteChar">
    <w:name w:val="Quote Char"/>
    <w:basedOn w:val="DefaultParagraphFont"/>
    <w:link w:val="Quote"/>
    <w:uiPriority w:val="29"/>
    <w:rsid w:val="003005F5"/>
    <w:rPr>
      <w:i/>
      <w:iCs/>
      <w:color w:val="404040" w:themeColor="text1" w:themeTint="BF"/>
    </w:rPr>
  </w:style>
  <w:style w:type="paragraph" w:styleId="ListParagraph">
    <w:name w:val="List Paragraph"/>
    <w:basedOn w:val="Normal"/>
    <w:uiPriority w:val="34"/>
    <w:qFormat/>
    <w:rsid w:val="003005F5"/>
    <w:pPr>
      <w:ind w:left="720"/>
      <w:contextualSpacing/>
    </w:pPr>
  </w:style>
  <w:style w:type="character" w:styleId="IntenseEmphasis">
    <w:name w:val="Intense Emphasis"/>
    <w:basedOn w:val="DefaultParagraphFont"/>
    <w:uiPriority w:val="21"/>
    <w:qFormat/>
    <w:rsid w:val="003005F5"/>
    <w:rPr>
      <w:i/>
      <w:iCs/>
      <w:color w:val="0F4761" w:themeColor="accent1" w:themeShade="BF"/>
    </w:rPr>
  </w:style>
  <w:style w:type="paragraph" w:styleId="IntenseQuote">
    <w:name w:val="Intense Quote"/>
    <w:basedOn w:val="Normal"/>
    <w:next w:val="Normal"/>
    <w:link w:val="IntenseQuoteChar"/>
    <w:uiPriority w:val="30"/>
    <w:qFormat/>
    <w:rsid w:val="00300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5F5"/>
    <w:rPr>
      <w:i/>
      <w:iCs/>
      <w:color w:val="0F4761" w:themeColor="accent1" w:themeShade="BF"/>
    </w:rPr>
  </w:style>
  <w:style w:type="character" w:styleId="IntenseReference">
    <w:name w:val="Intense Reference"/>
    <w:basedOn w:val="DefaultParagraphFont"/>
    <w:uiPriority w:val="32"/>
    <w:qFormat/>
    <w:rsid w:val="003005F5"/>
    <w:rPr>
      <w:b/>
      <w:bCs/>
      <w:smallCaps/>
      <w:color w:val="0F4761" w:themeColor="accent1" w:themeShade="BF"/>
      <w:spacing w:val="5"/>
    </w:rPr>
  </w:style>
  <w:style w:type="paragraph" w:customStyle="1" w:styleId="ds-markdown-paragraph">
    <w:name w:val="ds-markdown-paragraph"/>
    <w:basedOn w:val="Normal"/>
    <w:rsid w:val="0065736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573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67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Monalisa  Chirwa</dc:creator>
  <cp:keywords/>
  <dc:description/>
  <cp:lastModifiedBy>Ellen  Ruparanganda</cp:lastModifiedBy>
  <cp:revision>9</cp:revision>
  <dcterms:created xsi:type="dcterms:W3CDTF">2025-06-12T12:42:00Z</dcterms:created>
  <dcterms:modified xsi:type="dcterms:W3CDTF">2025-06-12T12:49:00Z</dcterms:modified>
</cp:coreProperties>
</file>